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CF7204">
      <w:pPr>
        <w:widowControl w:val="0"/>
        <w:autoSpaceDE w:val="0"/>
        <w:autoSpaceDN w:val="0"/>
        <w:adjustRightInd w:val="0"/>
        <w:rPr>
          <w:rFonts w:ascii="Times New Roman" w:hAnsi="Times New Roman" w:cs="Times New Roman"/>
        </w:rPr>
      </w:pPr>
      <w:bookmarkStart w:id="0" w:name="_GoBack"/>
      <w:bookmarkEnd w:id="0"/>
    </w:p>
    <w:p w:rsidR="00000000" w:rsidRDefault="00CF7204">
      <w:pPr>
        <w:widowControl w:val="0"/>
        <w:autoSpaceDE w:val="0"/>
        <w:autoSpaceDN w:val="0"/>
        <w:adjustRightInd w:val="0"/>
        <w:rPr>
          <w:rFonts w:ascii="Arial" w:hAnsi="Arial" w:cs="Arial"/>
        </w:rPr>
        <w:sectPr w:rsidR="00000000">
          <w:headerReference w:type="default" r:id="rId7"/>
          <w:footerReference w:type="default" r:id="rId8"/>
          <w:pgSz w:w="12240" w:h="15840"/>
          <w:pgMar w:top="1800" w:right="1080" w:bottom="1080" w:left="1080" w:header="720" w:footer="720" w:gutter="0"/>
          <w:cols w:space="720"/>
          <w:noEndnote/>
        </w:sectPr>
      </w:pPr>
    </w:p>
    <w:p w:rsidR="00000000" w:rsidRDefault="00CF7204">
      <w:pPr>
        <w:widowControl w:val="0"/>
        <w:autoSpaceDE w:val="0"/>
        <w:autoSpaceDN w:val="0"/>
        <w:adjustRightInd w:val="0"/>
        <w:jc w:val="both"/>
        <w:rPr>
          <w:rFonts w:ascii="Times New Roman" w:hAnsi="Times New Roman" w:cs="Times New Roman"/>
          <w:color w:val="000000"/>
          <w:sz w:val="20"/>
          <w:szCs w:val="20"/>
        </w:rPr>
      </w:pPr>
      <w:bookmarkStart w:id="1" w:name="co_document_1"/>
      <w:bookmarkStart w:id="2" w:name="I205111b677b311e089b3e4fa6356f33d_Target"/>
      <w:bookmarkEnd w:id="1"/>
      <w:bookmarkEnd w:id="2"/>
    </w:p>
    <w:p w:rsidR="00000000" w:rsidRDefault="00CF7204">
      <w:pPr>
        <w:widowControl w:val="0"/>
        <w:autoSpaceDE w:val="0"/>
        <w:autoSpaceDN w:val="0"/>
        <w:adjustRightInd w:val="0"/>
        <w:jc w:val="both"/>
        <w:rPr>
          <w:rFonts w:ascii="Times New Roman" w:hAnsi="Times New Roman" w:cs="Times New Roman"/>
          <w:color w:val="000000"/>
          <w:sz w:val="16"/>
          <w:szCs w:val="16"/>
        </w:rPr>
      </w:pPr>
      <w:bookmarkStart w:id="3" w:name="co_readingModeKC_1"/>
      <w:bookmarkEnd w:id="3"/>
    </w:p>
    <w:p w:rsidR="00000000" w:rsidRDefault="00722127">
      <w:pPr>
        <w:widowControl w:val="0"/>
        <w:autoSpaceDE w:val="0"/>
        <w:autoSpaceDN w:val="0"/>
        <w:adjustRightInd w:val="0"/>
        <w:jc w:val="both"/>
        <w:rPr>
          <w:rFonts w:ascii="Times New Roman" w:hAnsi="Times New Roman" w:cs="Times New Roman"/>
          <w:color w:val="000000"/>
          <w:sz w:val="16"/>
          <w:szCs w:val="16"/>
        </w:rPr>
      </w:pPr>
      <w:bookmarkStart w:id="4" w:name="co_readingModeCitatorFlag_1"/>
      <w:bookmarkEnd w:id="4"/>
      <w:r>
        <w:rPr>
          <w:rFonts w:ascii="Times New Roman" w:hAnsi="Times New Roman" w:cs="Times New Roman"/>
          <w:noProof/>
          <w:color w:val="000000"/>
          <w:sz w:val="16"/>
          <w:szCs w:val="16"/>
        </w:rPr>
        <w:drawing>
          <wp:inline distT="0" distB="0" distL="0" distR="0">
            <wp:extent cx="160655" cy="160655"/>
            <wp:effectExtent l="0" t="0" r="0" b="0"/>
            <wp:docPr id="3" name="Picture 3">
              <a:hlinkClick xmlns:a="http://schemas.openxmlformats.org/drawingml/2006/main" r:id="rId9"/>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0655" cy="160655"/>
                    </a:xfrm>
                    <a:prstGeom prst="rect">
                      <a:avLst/>
                    </a:prstGeom>
                    <a:noFill/>
                    <a:ln>
                      <a:noFill/>
                    </a:ln>
                  </pic:spPr>
                </pic:pic>
              </a:graphicData>
            </a:graphic>
          </wp:inline>
        </w:drawing>
      </w:r>
      <w:r w:rsidR="00CF7204">
        <w:rPr>
          <w:rFonts w:ascii="Times New Roman" w:hAnsi="Times New Roman" w:cs="Times New Roman"/>
          <w:color w:val="000000"/>
          <w:sz w:val="16"/>
          <w:szCs w:val="16"/>
        </w:rPr>
        <w:t>KeyCite Yellow Flag - Negative Treatment</w:t>
      </w:r>
    </w:p>
    <w:p w:rsidR="00000000" w:rsidRDefault="00CF7204">
      <w:pPr>
        <w:widowControl w:val="0"/>
        <w:numPr>
          <w:ilvl w:val="0"/>
          <w:numId w:val="1"/>
        </w:numPr>
        <w:autoSpaceDE w:val="0"/>
        <w:autoSpaceDN w:val="0"/>
        <w:adjustRightInd w:val="0"/>
        <w:ind w:hanging="360"/>
        <w:jc w:val="both"/>
        <w:rPr>
          <w:rFonts w:ascii="Times New Roman" w:hAnsi="Times New Roman" w:cs="Times New Roman"/>
          <w:color w:val="000000"/>
          <w:sz w:val="16"/>
          <w:szCs w:val="16"/>
        </w:rPr>
      </w:pPr>
      <w:bookmarkStart w:id="5" w:name="co_readingModeNegativeTreatment_1"/>
      <w:bookmarkEnd w:id="5"/>
      <w:r>
        <w:rPr>
          <w:rFonts w:ascii="Times New Roman" w:hAnsi="Times New Roman" w:cs="Times New Roman"/>
          <w:color w:val="000000"/>
          <w:sz w:val="16"/>
          <w:szCs w:val="16"/>
        </w:rPr>
        <w:t xml:space="preserve">Distinguished by </w:t>
      </w:r>
      <w:hyperlink r:id="rId11" w:history="1">
        <w:r>
          <w:rPr>
            <w:rFonts w:ascii="Times New Roman" w:hAnsi="Times New Roman" w:cs="Times New Roman"/>
            <w:color w:val="000000"/>
            <w:sz w:val="16"/>
            <w:szCs w:val="16"/>
          </w:rPr>
          <w:t xml:space="preserve">Huffman v. Electrolux North America, Inc., </w:t>
        </w:r>
      </w:hyperlink>
      <w:r>
        <w:rPr>
          <w:rFonts w:ascii="Times New Roman" w:hAnsi="Times New Roman" w:cs="Times New Roman"/>
          <w:color w:val="000000"/>
          <w:sz w:val="16"/>
          <w:szCs w:val="16"/>
        </w:rPr>
        <w:t>N.D.Ohio, August 13, 2013</w:t>
      </w:r>
    </w:p>
    <w:p w:rsidR="00000000" w:rsidRDefault="00CF7204">
      <w:pPr>
        <w:widowControl w:val="0"/>
        <w:autoSpaceDE w:val="0"/>
        <w:autoSpaceDN w:val="0"/>
        <w:adjustRightInd w:val="0"/>
        <w:jc w:val="center"/>
        <w:rPr>
          <w:rFonts w:ascii="Georgia" w:hAnsi="Georgia" w:cs="Georgia"/>
          <w:color w:val="000000"/>
          <w:sz w:val="20"/>
          <w:szCs w:val="20"/>
        </w:rPr>
      </w:pPr>
      <w:r>
        <w:rPr>
          <w:rFonts w:ascii="Georgia" w:hAnsi="Georgia" w:cs="Georgia"/>
          <w:color w:val="000000"/>
          <w:sz w:val="20"/>
          <w:szCs w:val="20"/>
        </w:rPr>
        <w:t>275 F.R.D. 270</w:t>
      </w:r>
    </w:p>
    <w:p w:rsidR="00000000" w:rsidRDefault="00CF7204">
      <w:pPr>
        <w:widowControl w:val="0"/>
        <w:autoSpaceDE w:val="0"/>
        <w:autoSpaceDN w:val="0"/>
        <w:adjustRightInd w:val="0"/>
        <w:jc w:val="center"/>
        <w:rPr>
          <w:rFonts w:ascii="Georgia" w:hAnsi="Georgia" w:cs="Georgia"/>
          <w:color w:val="000000"/>
          <w:sz w:val="20"/>
          <w:szCs w:val="20"/>
        </w:rPr>
      </w:pPr>
      <w:r>
        <w:rPr>
          <w:rFonts w:ascii="Georgia" w:hAnsi="Georgia" w:cs="Georgia"/>
          <w:color w:val="000000"/>
          <w:sz w:val="20"/>
          <w:szCs w:val="20"/>
        </w:rPr>
        <w:t>United States District Court,</w:t>
      </w:r>
    </w:p>
    <w:p w:rsidR="00000000" w:rsidRDefault="00CF7204">
      <w:pPr>
        <w:widowControl w:val="0"/>
        <w:autoSpaceDE w:val="0"/>
        <w:autoSpaceDN w:val="0"/>
        <w:adjustRightInd w:val="0"/>
        <w:jc w:val="center"/>
        <w:rPr>
          <w:rFonts w:ascii="Georgia" w:hAnsi="Georgia" w:cs="Georgia"/>
          <w:color w:val="000000"/>
          <w:sz w:val="20"/>
          <w:szCs w:val="20"/>
        </w:rPr>
      </w:pPr>
      <w:r>
        <w:rPr>
          <w:rFonts w:ascii="Georgia" w:hAnsi="Georgia" w:cs="Georgia"/>
          <w:color w:val="000000"/>
          <w:sz w:val="20"/>
          <w:szCs w:val="20"/>
        </w:rPr>
        <w:t>S.D. Illinois.</w:t>
      </w:r>
    </w:p>
    <w:p w:rsidR="00000000" w:rsidRDefault="00CF7204">
      <w:pPr>
        <w:widowControl w:val="0"/>
        <w:autoSpaceDE w:val="0"/>
        <w:autoSpaceDN w:val="0"/>
        <w:adjustRightInd w:val="0"/>
        <w:spacing w:before="200"/>
        <w:ind w:left="100" w:right="100"/>
        <w:jc w:val="center"/>
        <w:rPr>
          <w:rFonts w:ascii="Georgia" w:hAnsi="Georgia" w:cs="Georgia"/>
          <w:color w:val="252525"/>
          <w:sz w:val="20"/>
          <w:szCs w:val="20"/>
        </w:rPr>
      </w:pPr>
      <w:r>
        <w:rPr>
          <w:rFonts w:ascii="Georgia" w:hAnsi="Georgia" w:cs="Georgia"/>
          <w:color w:val="252525"/>
          <w:sz w:val="20"/>
          <w:szCs w:val="20"/>
        </w:rPr>
        <w:t>In re YASMIN AND YAZ (DROSPIRENONE) MARKETING, Sales Practices and Relevant Products Liability Litigation.</w:t>
      </w:r>
    </w:p>
    <w:p w:rsidR="00000000" w:rsidRDefault="00CF7204">
      <w:pPr>
        <w:widowControl w:val="0"/>
        <w:autoSpaceDE w:val="0"/>
        <w:autoSpaceDN w:val="0"/>
        <w:adjustRightInd w:val="0"/>
        <w:spacing w:after="200"/>
        <w:ind w:left="100" w:right="100"/>
        <w:jc w:val="center"/>
        <w:rPr>
          <w:rFonts w:ascii="Georgia" w:hAnsi="Georgia" w:cs="Georgia"/>
          <w:color w:val="252525"/>
          <w:sz w:val="20"/>
          <w:szCs w:val="20"/>
        </w:rPr>
      </w:pPr>
      <w:r>
        <w:rPr>
          <w:rFonts w:ascii="Georgia" w:hAnsi="Georgia" w:cs="Georgia"/>
          <w:color w:val="252525"/>
          <w:sz w:val="20"/>
          <w:szCs w:val="20"/>
        </w:rPr>
        <w:t>This document relates to: Plaisance v. Bayer Corp., et al., No. 3:09</w:t>
      </w:r>
      <w:r>
        <w:rPr>
          <w:rFonts w:ascii="Georgia" w:hAnsi="Georgia" w:cs="Georgia"/>
          <w:color w:val="252525"/>
          <w:sz w:val="20"/>
          <w:szCs w:val="20"/>
        </w:rPr>
        <w:t>–</w:t>
      </w:r>
      <w:r>
        <w:rPr>
          <w:rFonts w:ascii="Georgia" w:hAnsi="Georgia" w:cs="Georgia"/>
          <w:color w:val="252525"/>
          <w:sz w:val="20"/>
          <w:szCs w:val="20"/>
        </w:rPr>
        <w:t>cv</w:t>
      </w:r>
      <w:r>
        <w:rPr>
          <w:rFonts w:ascii="Georgia" w:hAnsi="Georgia" w:cs="Georgia"/>
          <w:color w:val="252525"/>
          <w:sz w:val="20"/>
          <w:szCs w:val="20"/>
        </w:rPr>
        <w:t>–</w:t>
      </w:r>
      <w:r>
        <w:rPr>
          <w:rFonts w:ascii="Georgia" w:hAnsi="Georgia" w:cs="Georgia"/>
          <w:color w:val="252525"/>
          <w:sz w:val="20"/>
          <w:szCs w:val="20"/>
        </w:rPr>
        <w:t>20108</w:t>
      </w:r>
      <w:r>
        <w:rPr>
          <w:rFonts w:ascii="Georgia" w:hAnsi="Georgia" w:cs="Georgia"/>
          <w:color w:val="252525"/>
          <w:sz w:val="20"/>
          <w:szCs w:val="20"/>
        </w:rPr>
        <w:t>–</w:t>
      </w:r>
      <w:r>
        <w:rPr>
          <w:rFonts w:ascii="Georgia" w:hAnsi="Georgia" w:cs="Georgia"/>
          <w:color w:val="252525"/>
          <w:sz w:val="20"/>
          <w:szCs w:val="20"/>
        </w:rPr>
        <w:t>DRH</w:t>
      </w:r>
      <w:r>
        <w:rPr>
          <w:rFonts w:ascii="Georgia" w:hAnsi="Georgia" w:cs="Georgia"/>
          <w:color w:val="252525"/>
          <w:sz w:val="20"/>
          <w:szCs w:val="20"/>
        </w:rPr>
        <w:t>–</w:t>
      </w:r>
      <w:r>
        <w:rPr>
          <w:rFonts w:ascii="Georgia" w:hAnsi="Georgia" w:cs="Georgia"/>
          <w:color w:val="252525"/>
          <w:sz w:val="20"/>
          <w:szCs w:val="20"/>
        </w:rPr>
        <w:t>PMF.</w:t>
      </w:r>
    </w:p>
    <w:p w:rsidR="00000000" w:rsidRDefault="00CF7204">
      <w:pPr>
        <w:widowControl w:val="0"/>
        <w:autoSpaceDE w:val="0"/>
        <w:autoSpaceDN w:val="0"/>
        <w:adjustRightInd w:val="0"/>
        <w:ind w:left="200"/>
        <w:jc w:val="center"/>
        <w:rPr>
          <w:rFonts w:ascii="Georgia" w:hAnsi="Georgia" w:cs="Georgia"/>
          <w:color w:val="000000"/>
          <w:sz w:val="20"/>
          <w:szCs w:val="20"/>
        </w:rPr>
      </w:pPr>
      <w:r>
        <w:rPr>
          <w:rFonts w:ascii="Georgia" w:hAnsi="Georgia" w:cs="Georgia"/>
          <w:color w:val="000000"/>
          <w:sz w:val="20"/>
          <w:szCs w:val="20"/>
        </w:rPr>
        <w:t>MDL No. 2100.</w:t>
      </w:r>
    </w:p>
    <w:p w:rsidR="00000000" w:rsidRDefault="00CF7204">
      <w:pPr>
        <w:widowControl w:val="0"/>
        <w:autoSpaceDE w:val="0"/>
        <w:autoSpaceDN w:val="0"/>
        <w:adjustRightInd w:val="0"/>
        <w:ind w:left="200"/>
        <w:jc w:val="center"/>
        <w:rPr>
          <w:rFonts w:ascii="Georgia" w:hAnsi="Georgia" w:cs="Georgia"/>
          <w:color w:val="000000"/>
          <w:sz w:val="20"/>
          <w:szCs w:val="20"/>
        </w:rPr>
      </w:pPr>
      <w:r>
        <w:rPr>
          <w:rFonts w:ascii="Georgia" w:hAnsi="Georgia" w:cs="Georgia"/>
          <w:color w:val="000000"/>
          <w:sz w:val="20"/>
          <w:szCs w:val="20"/>
        </w:rPr>
        <w:t>|</w:t>
      </w:r>
    </w:p>
    <w:p w:rsidR="00000000" w:rsidRDefault="00CF7204">
      <w:pPr>
        <w:widowControl w:val="0"/>
        <w:autoSpaceDE w:val="0"/>
        <w:autoSpaceDN w:val="0"/>
        <w:adjustRightInd w:val="0"/>
        <w:ind w:left="200"/>
        <w:jc w:val="center"/>
        <w:rPr>
          <w:rFonts w:ascii="Georgia" w:hAnsi="Georgia" w:cs="Georgia"/>
          <w:color w:val="000000"/>
          <w:sz w:val="20"/>
          <w:szCs w:val="20"/>
        </w:rPr>
      </w:pPr>
      <w:r>
        <w:rPr>
          <w:rFonts w:ascii="Georgia" w:hAnsi="Georgia" w:cs="Georgia"/>
          <w:color w:val="000000"/>
          <w:sz w:val="20"/>
          <w:szCs w:val="20"/>
        </w:rPr>
        <w:t>No. 3:09</w:t>
      </w:r>
      <w:r>
        <w:rPr>
          <w:rFonts w:ascii="Georgia" w:hAnsi="Georgia" w:cs="Georgia"/>
          <w:color w:val="000000"/>
          <w:sz w:val="20"/>
          <w:szCs w:val="20"/>
        </w:rPr>
        <w:t>–</w:t>
      </w:r>
      <w:r>
        <w:rPr>
          <w:rFonts w:ascii="Georgia" w:hAnsi="Georgia" w:cs="Georgia"/>
          <w:color w:val="000000"/>
          <w:sz w:val="20"/>
          <w:szCs w:val="20"/>
        </w:rPr>
        <w:t>md</w:t>
      </w:r>
      <w:r>
        <w:rPr>
          <w:rFonts w:ascii="Georgia" w:hAnsi="Georgia" w:cs="Georgia"/>
          <w:color w:val="000000"/>
          <w:sz w:val="20"/>
          <w:szCs w:val="20"/>
        </w:rPr>
        <w:t>–</w:t>
      </w:r>
      <w:r>
        <w:rPr>
          <w:rFonts w:ascii="Georgia" w:hAnsi="Georgia" w:cs="Georgia"/>
          <w:color w:val="000000"/>
          <w:sz w:val="20"/>
          <w:szCs w:val="20"/>
        </w:rPr>
        <w:t>02100</w:t>
      </w:r>
      <w:r>
        <w:rPr>
          <w:rFonts w:ascii="Georgia" w:hAnsi="Georgia" w:cs="Georgia"/>
          <w:color w:val="000000"/>
          <w:sz w:val="20"/>
          <w:szCs w:val="20"/>
        </w:rPr>
        <w:t>–</w:t>
      </w:r>
      <w:r>
        <w:rPr>
          <w:rFonts w:ascii="Georgia" w:hAnsi="Georgia" w:cs="Georgia"/>
          <w:color w:val="000000"/>
          <w:sz w:val="20"/>
          <w:szCs w:val="20"/>
        </w:rPr>
        <w:t>DRH</w:t>
      </w:r>
      <w:r>
        <w:rPr>
          <w:rFonts w:ascii="Georgia" w:hAnsi="Georgia" w:cs="Georgia"/>
          <w:color w:val="000000"/>
          <w:sz w:val="20"/>
          <w:szCs w:val="20"/>
        </w:rPr>
        <w:t>–</w:t>
      </w:r>
      <w:r>
        <w:rPr>
          <w:rFonts w:ascii="Georgia" w:hAnsi="Georgia" w:cs="Georgia"/>
          <w:color w:val="000000"/>
          <w:sz w:val="20"/>
          <w:szCs w:val="20"/>
        </w:rPr>
        <w:t>PMF.</w:t>
      </w:r>
    </w:p>
    <w:p w:rsidR="00000000" w:rsidRDefault="00CF7204">
      <w:pPr>
        <w:widowControl w:val="0"/>
        <w:autoSpaceDE w:val="0"/>
        <w:autoSpaceDN w:val="0"/>
        <w:adjustRightInd w:val="0"/>
        <w:ind w:left="200"/>
        <w:jc w:val="center"/>
        <w:rPr>
          <w:rFonts w:ascii="Georgia" w:hAnsi="Georgia" w:cs="Georgia"/>
          <w:color w:val="000000"/>
          <w:sz w:val="20"/>
          <w:szCs w:val="20"/>
        </w:rPr>
      </w:pPr>
      <w:r>
        <w:rPr>
          <w:rFonts w:ascii="Georgia" w:hAnsi="Georgia" w:cs="Georgia"/>
          <w:color w:val="000000"/>
          <w:sz w:val="20"/>
          <w:szCs w:val="20"/>
        </w:rPr>
        <w:t>|</w:t>
      </w:r>
    </w:p>
    <w:p w:rsidR="00000000" w:rsidRDefault="00CF7204">
      <w:pPr>
        <w:widowControl w:val="0"/>
        <w:autoSpaceDE w:val="0"/>
        <w:autoSpaceDN w:val="0"/>
        <w:adjustRightInd w:val="0"/>
        <w:spacing w:after="200"/>
        <w:ind w:left="200"/>
        <w:jc w:val="center"/>
        <w:rPr>
          <w:rFonts w:ascii="Georgia" w:hAnsi="Georgia" w:cs="Georgia"/>
          <w:color w:val="000000"/>
          <w:sz w:val="20"/>
          <w:szCs w:val="20"/>
        </w:rPr>
      </w:pPr>
      <w:r>
        <w:rPr>
          <w:rFonts w:ascii="Georgia" w:hAnsi="Georgia" w:cs="Georgia"/>
          <w:color w:val="000000"/>
          <w:sz w:val="20"/>
          <w:szCs w:val="20"/>
        </w:rPr>
        <w:t>May 4, 2011.</w:t>
      </w:r>
    </w:p>
    <w:p w:rsidR="00000000" w:rsidRDefault="00CF7204">
      <w:pPr>
        <w:widowControl w:val="0"/>
        <w:autoSpaceDE w:val="0"/>
        <w:autoSpaceDN w:val="0"/>
        <w:adjustRightInd w:val="0"/>
        <w:spacing w:before="400"/>
        <w:jc w:val="both"/>
        <w:rPr>
          <w:rFonts w:ascii="Times New Roman" w:hAnsi="Times New Roman" w:cs="Times New Roman"/>
          <w:b/>
          <w:bCs/>
          <w:color w:val="212121"/>
          <w:sz w:val="20"/>
          <w:szCs w:val="20"/>
        </w:rPr>
      </w:pPr>
      <w:bookmarkStart w:id="6" w:name="co_synopsis_1"/>
      <w:bookmarkEnd w:id="6"/>
      <w:r>
        <w:rPr>
          <w:rFonts w:ascii="Times New Roman" w:hAnsi="Times New Roman" w:cs="Times New Roman"/>
          <w:b/>
          <w:bCs/>
          <w:color w:val="212121"/>
          <w:sz w:val="20"/>
          <w:szCs w:val="20"/>
        </w:rPr>
        <w:t>Synopsis</w:t>
      </w:r>
    </w:p>
    <w:p w:rsidR="00000000" w:rsidRDefault="00CF7204">
      <w:pPr>
        <w:widowControl w:val="0"/>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b/>
          <w:bCs/>
          <w:color w:val="000000"/>
          <w:sz w:val="20"/>
          <w:szCs w:val="20"/>
        </w:rPr>
        <w:t>Background:</w:t>
      </w:r>
      <w:r>
        <w:rPr>
          <w:rFonts w:ascii="Times New Roman" w:hAnsi="Times New Roman" w:cs="Times New Roman"/>
          <w:color w:val="000000"/>
          <w:sz w:val="20"/>
          <w:szCs w:val="20"/>
        </w:rPr>
        <w:t xml:space="preserve"> Patient brought putative class action against drug manufacturers, alleging manufacturers’ oral contraceptive medication caused injuries. Manufacturers moved to strike or dismiss.</w:t>
      </w:r>
    </w:p>
    <w:p w:rsidR="00000000" w:rsidRDefault="00CF7204">
      <w:pPr>
        <w:widowControl w:val="0"/>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rsidR="00000000" w:rsidRDefault="00CF7204">
      <w:pPr>
        <w:widowControl w:val="0"/>
        <w:autoSpaceDE w:val="0"/>
        <w:autoSpaceDN w:val="0"/>
        <w:adjustRightInd w:val="0"/>
        <w:spacing w:before="400"/>
        <w:jc w:val="both"/>
        <w:rPr>
          <w:rFonts w:ascii="Times New Roman" w:hAnsi="Times New Roman" w:cs="Times New Roman"/>
          <w:color w:val="000000"/>
          <w:sz w:val="20"/>
          <w:szCs w:val="20"/>
        </w:rPr>
      </w:pPr>
      <w:r>
        <w:rPr>
          <w:rFonts w:ascii="Times New Roman" w:hAnsi="Times New Roman" w:cs="Times New Roman"/>
          <w:b/>
          <w:bCs/>
          <w:color w:val="000000"/>
          <w:sz w:val="20"/>
          <w:szCs w:val="20"/>
        </w:rPr>
        <w:t>Holdings:</w:t>
      </w:r>
      <w:r>
        <w:rPr>
          <w:rFonts w:ascii="Times New Roman" w:hAnsi="Times New Roman" w:cs="Times New Roman"/>
          <w:color w:val="000000"/>
          <w:sz w:val="20"/>
          <w:szCs w:val="20"/>
        </w:rPr>
        <w:t xml:space="preserve"> The District Court</w:t>
      </w:r>
      <w:r>
        <w:rPr>
          <w:rFonts w:ascii="Times New Roman" w:hAnsi="Times New Roman" w:cs="Times New Roman"/>
          <w:color w:val="000000"/>
          <w:sz w:val="20"/>
          <w:szCs w:val="20"/>
        </w:rPr>
        <w:t xml:space="preserve">, </w:t>
      </w:r>
      <w:hyperlink r:id="rId12" w:history="1">
        <w:r>
          <w:rPr>
            <w:rFonts w:ascii="Times New Roman" w:hAnsi="Times New Roman" w:cs="Times New Roman"/>
            <w:color w:val="000000"/>
            <w:sz w:val="20"/>
            <w:szCs w:val="20"/>
          </w:rPr>
          <w:t>Herndon</w:t>
        </w:r>
      </w:hyperlink>
      <w:r>
        <w:rPr>
          <w:rFonts w:ascii="Times New Roman" w:hAnsi="Times New Roman" w:cs="Times New Roman"/>
          <w:color w:val="000000"/>
          <w:sz w:val="20"/>
          <w:szCs w:val="20"/>
        </w:rPr>
        <w:t>, Chief Judge, held that:</w:t>
      </w:r>
    </w:p>
    <w:p w:rsidR="00000000" w:rsidRDefault="00CF7204">
      <w:pPr>
        <w:widowControl w:val="0"/>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rsidR="00000000" w:rsidRDefault="00CF7204">
      <w:pPr>
        <w:widowControl w:val="0"/>
        <w:autoSpaceDE w:val="0"/>
        <w:autoSpaceDN w:val="0"/>
        <w:adjustRightInd w:val="0"/>
        <w:jc w:val="both"/>
        <w:rPr>
          <w:rFonts w:ascii="Times New Roman" w:hAnsi="Times New Roman" w:cs="Times New Roman"/>
          <w:color w:val="000000"/>
          <w:sz w:val="20"/>
          <w:szCs w:val="20"/>
        </w:rPr>
      </w:pPr>
      <w:hyperlink r:id="rId13" w:history="1">
        <w:r>
          <w:rPr>
            <w:rFonts w:ascii="Times New Roman" w:hAnsi="Times New Roman" w:cs="Times New Roman"/>
            <w:color w:val="000000"/>
            <w:sz w:val="20"/>
            <w:szCs w:val="20"/>
            <w:vertAlign w:val="superscript"/>
          </w:rPr>
          <w:t>[1]</w:t>
        </w:r>
      </w:hyperlink>
      <w:r>
        <w:rPr>
          <w:rFonts w:ascii="Times New Roman" w:hAnsi="Times New Roman" w:cs="Times New Roman"/>
          <w:color w:val="000000"/>
          <w:sz w:val="20"/>
          <w:szCs w:val="20"/>
        </w:rPr>
        <w:t xml:space="preserve"> motion to strike or dismiss was not premature;</w:t>
      </w:r>
    </w:p>
    <w:p w:rsidR="00000000" w:rsidRDefault="00CF7204">
      <w:pPr>
        <w:widowControl w:val="0"/>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rsidR="00000000" w:rsidRDefault="00CF7204">
      <w:pPr>
        <w:widowControl w:val="0"/>
        <w:autoSpaceDE w:val="0"/>
        <w:autoSpaceDN w:val="0"/>
        <w:adjustRightInd w:val="0"/>
        <w:jc w:val="both"/>
        <w:rPr>
          <w:rFonts w:ascii="Times New Roman" w:hAnsi="Times New Roman" w:cs="Times New Roman"/>
          <w:color w:val="000000"/>
          <w:sz w:val="20"/>
          <w:szCs w:val="20"/>
        </w:rPr>
      </w:pPr>
      <w:hyperlink r:id="rId14" w:history="1">
        <w:r>
          <w:rPr>
            <w:rFonts w:ascii="Times New Roman" w:hAnsi="Times New Roman" w:cs="Times New Roman"/>
            <w:color w:val="000000"/>
            <w:sz w:val="20"/>
            <w:szCs w:val="20"/>
            <w:vertAlign w:val="superscript"/>
          </w:rPr>
          <w:t>[2]</w:t>
        </w:r>
      </w:hyperlink>
      <w:r>
        <w:rPr>
          <w:rFonts w:ascii="Times New Roman" w:hAnsi="Times New Roman" w:cs="Times New Roman"/>
          <w:color w:val="000000"/>
          <w:sz w:val="20"/>
          <w:szCs w:val="20"/>
        </w:rPr>
        <w:t xml:space="preserve"> individual questions of law and fact predominated, precluding class certific</w:t>
      </w:r>
      <w:r>
        <w:rPr>
          <w:rFonts w:ascii="Times New Roman" w:hAnsi="Times New Roman" w:cs="Times New Roman"/>
          <w:color w:val="000000"/>
          <w:sz w:val="20"/>
          <w:szCs w:val="20"/>
        </w:rPr>
        <w:t>ation; and</w:t>
      </w:r>
    </w:p>
    <w:p w:rsidR="00000000" w:rsidRDefault="00CF7204">
      <w:pPr>
        <w:widowControl w:val="0"/>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rsidR="00000000" w:rsidRDefault="00CF7204">
      <w:pPr>
        <w:widowControl w:val="0"/>
        <w:autoSpaceDE w:val="0"/>
        <w:autoSpaceDN w:val="0"/>
        <w:adjustRightInd w:val="0"/>
        <w:jc w:val="both"/>
        <w:rPr>
          <w:rFonts w:ascii="Times New Roman" w:hAnsi="Times New Roman" w:cs="Times New Roman"/>
          <w:color w:val="000000"/>
          <w:sz w:val="20"/>
          <w:szCs w:val="20"/>
        </w:rPr>
      </w:pPr>
      <w:hyperlink r:id="rId15" w:history="1">
        <w:r>
          <w:rPr>
            <w:rFonts w:ascii="Times New Roman" w:hAnsi="Times New Roman" w:cs="Times New Roman"/>
            <w:color w:val="000000"/>
            <w:sz w:val="20"/>
            <w:szCs w:val="20"/>
            <w:vertAlign w:val="superscript"/>
          </w:rPr>
          <w:t>[3]</w:t>
        </w:r>
      </w:hyperlink>
      <w:r>
        <w:rPr>
          <w:rFonts w:ascii="Times New Roman" w:hAnsi="Times New Roman" w:cs="Times New Roman"/>
          <w:color w:val="000000"/>
          <w:sz w:val="20"/>
          <w:szCs w:val="20"/>
        </w:rPr>
        <w:t xml:space="preserve"> certification of putative common issues was not warranted.</w:t>
      </w:r>
    </w:p>
    <w:p w:rsidR="00000000" w:rsidRDefault="00CF7204">
      <w:pPr>
        <w:widowControl w:val="0"/>
        <w:autoSpaceDE w:val="0"/>
        <w:autoSpaceDN w:val="0"/>
        <w:adjustRightInd w:val="0"/>
        <w:spacing w:after="200"/>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rsidR="00000000" w:rsidRDefault="00CF7204">
      <w:pPr>
        <w:widowControl w:val="0"/>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color w:val="000000"/>
          <w:sz w:val="20"/>
          <w:szCs w:val="20"/>
        </w:rPr>
        <w:t>Motion granted.</w:t>
      </w:r>
    </w:p>
    <w:p w:rsidR="00000000" w:rsidRDefault="00CF7204">
      <w:pPr>
        <w:widowControl w:val="0"/>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rsidR="00000000" w:rsidRDefault="00CF7204">
      <w:pPr>
        <w:widowControl w:val="0"/>
        <w:autoSpaceDE w:val="0"/>
        <w:autoSpaceDN w:val="0"/>
        <w:adjustRightInd w:val="0"/>
        <w:jc w:val="both"/>
        <w:rPr>
          <w:rFonts w:ascii="Times New Roman" w:hAnsi="Times New Roman" w:cs="Times New Roman"/>
          <w:b/>
          <w:bCs/>
          <w:color w:val="212121"/>
          <w:sz w:val="20"/>
          <w:szCs w:val="20"/>
        </w:rPr>
      </w:pPr>
      <w:bookmarkStart w:id="7" w:name="co_opinion_1"/>
      <w:bookmarkEnd w:id="7"/>
    </w:p>
    <w:p w:rsidR="00000000" w:rsidRDefault="00CF7204">
      <w:pPr>
        <w:widowControl w:val="0"/>
        <w:autoSpaceDE w:val="0"/>
        <w:autoSpaceDN w:val="0"/>
        <w:adjustRightInd w:val="0"/>
        <w:jc w:val="both"/>
        <w:rPr>
          <w:rFonts w:ascii="Times New Roman" w:hAnsi="Times New Roman" w:cs="Times New Roman"/>
          <w:color w:val="000000"/>
          <w:sz w:val="20"/>
          <w:szCs w:val="20"/>
        </w:rPr>
      </w:pPr>
      <w:bookmarkStart w:id="8" w:name="co_anchor_I4cb55e7699d311e38578f7ccc38dc"/>
      <w:bookmarkEnd w:id="8"/>
    </w:p>
    <w:p w:rsidR="00000000" w:rsidRDefault="00CF7204">
      <w:pPr>
        <w:widowControl w:val="0"/>
        <w:autoSpaceDE w:val="0"/>
        <w:autoSpaceDN w:val="0"/>
        <w:adjustRightInd w:val="0"/>
        <w:jc w:val="both"/>
        <w:rPr>
          <w:rFonts w:ascii="Times New Roman" w:hAnsi="Times New Roman" w:cs="Times New Roman"/>
          <w:color w:val="000000"/>
          <w:sz w:val="20"/>
          <w:szCs w:val="20"/>
        </w:rPr>
      </w:pPr>
    </w:p>
    <w:p w:rsidR="00000000" w:rsidRDefault="00CF7204">
      <w:pPr>
        <w:widowControl w:val="0"/>
        <w:autoSpaceDE w:val="0"/>
        <w:autoSpaceDN w:val="0"/>
        <w:adjustRightInd w:val="0"/>
        <w:jc w:val="both"/>
        <w:rPr>
          <w:rFonts w:ascii="Times New Roman" w:hAnsi="Times New Roman" w:cs="Times New Roman"/>
          <w:color w:val="000000"/>
          <w:sz w:val="20"/>
          <w:szCs w:val="20"/>
        </w:rPr>
      </w:pPr>
      <w:bookmarkStart w:id="9" w:name="co_anchor_I4cb55e7899d311e38578f7ccc38dc"/>
      <w:bookmarkEnd w:id="9"/>
    </w:p>
    <w:p w:rsidR="00000000" w:rsidRDefault="00CF7204">
      <w:pPr>
        <w:widowControl w:val="0"/>
        <w:autoSpaceDE w:val="0"/>
        <w:autoSpaceDN w:val="0"/>
        <w:adjustRightInd w:val="0"/>
        <w:spacing w:before="600" w:after="200"/>
        <w:jc w:val="center"/>
        <w:rPr>
          <w:rFonts w:ascii="Times New Roman" w:hAnsi="Times New Roman" w:cs="Times New Roman"/>
          <w:b/>
          <w:bCs/>
          <w:i/>
          <w:iCs/>
          <w:color w:val="000000"/>
          <w:sz w:val="20"/>
          <w:szCs w:val="20"/>
        </w:rPr>
      </w:pPr>
      <w:bookmarkStart w:id="10" w:name="co_pp_sp_344_271_1"/>
      <w:bookmarkEnd w:id="10"/>
      <w:r>
        <w:rPr>
          <w:rFonts w:ascii="Times New Roman" w:hAnsi="Times New Roman" w:cs="Times New Roman"/>
          <w:b/>
          <w:bCs/>
          <w:color w:val="000000"/>
          <w:sz w:val="20"/>
          <w:szCs w:val="20"/>
        </w:rPr>
        <w:t>*271</w:t>
      </w:r>
      <w:r>
        <w:rPr>
          <w:rFonts w:ascii="Times New Roman" w:hAnsi="Times New Roman" w:cs="Times New Roman"/>
          <w:color w:val="000000"/>
          <w:sz w:val="20"/>
          <w:szCs w:val="20"/>
        </w:rPr>
        <w:t xml:space="preserve"> </w:t>
      </w:r>
      <w:r>
        <w:rPr>
          <w:rFonts w:ascii="Times New Roman" w:hAnsi="Times New Roman" w:cs="Times New Roman"/>
          <w:b/>
          <w:bCs/>
          <w:i/>
          <w:iCs/>
          <w:color w:val="000000"/>
          <w:sz w:val="20"/>
          <w:szCs w:val="20"/>
        </w:rPr>
        <w:t>ORDER</w:t>
      </w:r>
    </w:p>
    <w:p w:rsidR="00000000" w:rsidRDefault="00CF7204">
      <w:pPr>
        <w:widowControl w:val="0"/>
        <w:autoSpaceDE w:val="0"/>
        <w:autoSpaceDN w:val="0"/>
        <w:adjustRightInd w:val="0"/>
        <w:spacing w:before="200" w:after="200"/>
        <w:jc w:val="both"/>
        <w:rPr>
          <w:rFonts w:ascii="Times New Roman" w:hAnsi="Times New Roman" w:cs="Times New Roman"/>
          <w:color w:val="000000"/>
          <w:sz w:val="20"/>
          <w:szCs w:val="20"/>
        </w:rPr>
      </w:pPr>
      <w:hyperlink r:id="rId16" w:history="1">
        <w:r>
          <w:rPr>
            <w:rFonts w:ascii="Times New Roman" w:hAnsi="Times New Roman" w:cs="Times New Roman"/>
            <w:color w:val="000000"/>
            <w:sz w:val="20"/>
            <w:szCs w:val="20"/>
          </w:rPr>
          <w:t>HERNDON</w:t>
        </w:r>
      </w:hyperlink>
      <w:r>
        <w:rPr>
          <w:rFonts w:ascii="Times New Roman" w:hAnsi="Times New Roman" w:cs="Times New Roman"/>
          <w:color w:val="000000"/>
          <w:sz w:val="20"/>
          <w:szCs w:val="20"/>
        </w:rPr>
        <w:t>, Chief Judge:</w:t>
      </w:r>
    </w:p>
    <w:p w:rsidR="00000000" w:rsidRDefault="00CF7204">
      <w:pPr>
        <w:widowControl w:val="0"/>
        <w:autoSpaceDE w:val="0"/>
        <w:autoSpaceDN w:val="0"/>
        <w:adjustRightInd w:val="0"/>
        <w:jc w:val="both"/>
        <w:rPr>
          <w:rFonts w:ascii="Times New Roman" w:hAnsi="Times New Roman" w:cs="Times New Roman"/>
          <w:color w:val="000000"/>
          <w:sz w:val="20"/>
          <w:szCs w:val="20"/>
        </w:rPr>
      </w:pPr>
    </w:p>
    <w:p w:rsidR="00000000" w:rsidRDefault="00CF7204">
      <w:pPr>
        <w:widowControl w:val="0"/>
        <w:autoSpaceDE w:val="0"/>
        <w:autoSpaceDN w:val="0"/>
        <w:adjustRightInd w:val="0"/>
        <w:jc w:val="both"/>
        <w:rPr>
          <w:rFonts w:ascii="Times New Roman" w:hAnsi="Times New Roman" w:cs="Times New Roman"/>
          <w:color w:val="000000"/>
          <w:sz w:val="20"/>
          <w:szCs w:val="20"/>
        </w:rPr>
      </w:pPr>
      <w:bookmarkStart w:id="11" w:name="co_anchor_I4cb55e7999d311e38578f7ccc38dc"/>
      <w:bookmarkEnd w:id="11"/>
    </w:p>
    <w:p w:rsidR="00000000" w:rsidRDefault="00CF7204">
      <w:pPr>
        <w:widowControl w:val="0"/>
        <w:autoSpaceDE w:val="0"/>
        <w:autoSpaceDN w:val="0"/>
        <w:adjustRightInd w:val="0"/>
        <w:spacing w:before="600" w:after="200"/>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I. Introduction</w:t>
      </w:r>
    </w:p>
    <w:p w:rsidR="00000000" w:rsidRDefault="00CF7204">
      <w:pPr>
        <w:widowControl w:val="0"/>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color w:val="000000"/>
          <w:sz w:val="20"/>
          <w:szCs w:val="20"/>
        </w:rPr>
        <w:t>Now before the Court is defendants’</w:t>
      </w:r>
      <w:bookmarkStart w:id="12" w:name="co_footnoteReference_B00112025239841_ID0"/>
      <w:bookmarkEnd w:id="12"/>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"#co_footnote_B00112025239841_1" </w:instrText>
      </w:r>
      <w:r>
        <w:rPr>
          <w:rFonts w:ascii="Times New Roman" w:hAnsi="Times New Roman" w:cs="Times New Roman"/>
          <w:color w:val="000000"/>
          <w:sz w:val="16"/>
          <w:szCs w:val="16"/>
        </w:rPr>
        <w:fldChar w:fldCharType="separate"/>
      </w:r>
      <w:r>
        <w:rPr>
          <w:rFonts w:ascii="Times New Roman" w:hAnsi="Times New Roman" w:cs="Times New Roman"/>
          <w:color w:val="000000"/>
          <w:sz w:val="16"/>
          <w:szCs w:val="16"/>
          <w:vertAlign w:val="superscript"/>
        </w:rPr>
        <w:t>1</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motion to strike or dismiss (Doc. 27), and memorandum in support thereof (Doc. 28), the class allegations in plaintiff’s first amended complaint (Doc. 23). Plaintiff se</w:t>
      </w:r>
      <w:r>
        <w:rPr>
          <w:rFonts w:ascii="Times New Roman" w:hAnsi="Times New Roman" w:cs="Times New Roman"/>
          <w:color w:val="000000"/>
          <w:sz w:val="20"/>
          <w:szCs w:val="20"/>
        </w:rPr>
        <w:t xml:space="preserve">eks certification of a </w:t>
      </w:r>
      <w:hyperlink r:id="rId17" w:history="1">
        <w:r>
          <w:rPr>
            <w:rFonts w:ascii="Times New Roman" w:hAnsi="Times New Roman" w:cs="Times New Roman"/>
            <w:color w:val="000000"/>
            <w:sz w:val="20"/>
            <w:szCs w:val="20"/>
          </w:rPr>
          <w:t>Rule 23(b)(3)</w:t>
        </w:r>
      </w:hyperlink>
      <w:r>
        <w:rPr>
          <w:rFonts w:ascii="Times New Roman" w:hAnsi="Times New Roman" w:cs="Times New Roman"/>
          <w:color w:val="000000"/>
          <w:sz w:val="20"/>
          <w:szCs w:val="20"/>
        </w:rPr>
        <w:t xml:space="preserve"> nationwide or statewide class of individuals who allegedly suffered injury</w:t>
      </w:r>
      <w:bookmarkStart w:id="13" w:name="co_footnoteReference_B00222025239841_ID0"/>
      <w:bookmarkEnd w:id="13"/>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"#co_footnote_B00222025239841_1" </w:instrText>
      </w:r>
      <w:r>
        <w:rPr>
          <w:rFonts w:ascii="Times New Roman" w:hAnsi="Times New Roman" w:cs="Times New Roman"/>
          <w:color w:val="000000"/>
          <w:sz w:val="16"/>
          <w:szCs w:val="16"/>
        </w:rPr>
        <w:fldChar w:fldCharType="separate"/>
      </w:r>
      <w:r>
        <w:rPr>
          <w:rFonts w:ascii="Times New Roman" w:hAnsi="Times New Roman" w:cs="Times New Roman"/>
          <w:color w:val="000000"/>
          <w:sz w:val="16"/>
          <w:szCs w:val="16"/>
          <w:vertAlign w:val="superscript"/>
        </w:rPr>
        <w:t>2</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as a result o</w:t>
      </w:r>
      <w:r>
        <w:rPr>
          <w:rFonts w:ascii="Times New Roman" w:hAnsi="Times New Roman" w:cs="Times New Roman"/>
          <w:color w:val="000000"/>
          <w:sz w:val="20"/>
          <w:szCs w:val="20"/>
        </w:rPr>
        <w:t xml:space="preserve">f ingesting YAZ and/or Yasmin. In addition, in her first amended complaint, plaintiff identifies 26 putative </w:t>
      </w:r>
      <w:r>
        <w:rPr>
          <w:rFonts w:ascii="Times New Roman" w:hAnsi="Times New Roman" w:cs="Times New Roman"/>
          <w:color w:val="000000"/>
          <w:sz w:val="20"/>
          <w:szCs w:val="20"/>
        </w:rPr>
        <w:t>“</w:t>
      </w:r>
      <w:r>
        <w:rPr>
          <w:rFonts w:ascii="Times New Roman" w:hAnsi="Times New Roman" w:cs="Times New Roman"/>
          <w:color w:val="000000"/>
          <w:sz w:val="20"/>
          <w:szCs w:val="20"/>
        </w:rPr>
        <w:t>common issues,</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(doc. 23 </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109), and alleges that certification under </w:t>
      </w:r>
      <w:hyperlink r:id="rId18" w:history="1">
        <w:r>
          <w:rPr>
            <w:rFonts w:ascii="Times New Roman" w:hAnsi="Times New Roman" w:cs="Times New Roman"/>
            <w:color w:val="000000"/>
            <w:sz w:val="20"/>
            <w:szCs w:val="20"/>
          </w:rPr>
          <w:t>Rule 23(c)(4)(A)</w:t>
        </w:r>
      </w:hyperlink>
      <w:r>
        <w:rPr>
          <w:rFonts w:ascii="Times New Roman" w:hAnsi="Times New Roman" w:cs="Times New Roman"/>
          <w:color w:val="000000"/>
          <w:sz w:val="20"/>
          <w:szCs w:val="20"/>
        </w:rPr>
        <w:t xml:space="preserve"> may be appropriate </w:t>
      </w:r>
      <w:r>
        <w:rPr>
          <w:rFonts w:ascii="Times New Roman" w:hAnsi="Times New Roman" w:cs="Times New Roman"/>
          <w:color w:val="000000"/>
          <w:sz w:val="20"/>
          <w:szCs w:val="20"/>
        </w:rPr>
        <w:t>“</w:t>
      </w:r>
      <w:r>
        <w:rPr>
          <w:rFonts w:ascii="Times New Roman" w:hAnsi="Times New Roman" w:cs="Times New Roman"/>
          <w:color w:val="000000"/>
          <w:sz w:val="20"/>
          <w:szCs w:val="20"/>
        </w:rPr>
        <w:t>with respect to [the 26 putative co</w:t>
      </w:r>
      <w:r>
        <w:rPr>
          <w:rFonts w:ascii="Times New Roman" w:hAnsi="Times New Roman" w:cs="Times New Roman"/>
          <w:color w:val="000000"/>
          <w:sz w:val="20"/>
          <w:szCs w:val="20"/>
        </w:rPr>
        <w:t xml:space="preserve">mmon issues] or [other </w:t>
      </w:r>
      <w:bookmarkStart w:id="14" w:name="co_pp_sp_344_272_1"/>
      <w:bookmarkEnd w:id="14"/>
      <w:r>
        <w:rPr>
          <w:rFonts w:ascii="Times New Roman" w:hAnsi="Times New Roman" w:cs="Times New Roman"/>
          <w:b/>
          <w:bCs/>
          <w:color w:val="000000"/>
          <w:sz w:val="20"/>
          <w:szCs w:val="20"/>
        </w:rPr>
        <w:t>*272</w:t>
      </w:r>
      <w:r>
        <w:rPr>
          <w:rFonts w:ascii="Times New Roman" w:hAnsi="Times New Roman" w:cs="Times New Roman"/>
          <w:color w:val="000000"/>
          <w:sz w:val="20"/>
          <w:szCs w:val="20"/>
        </w:rPr>
        <w:t xml:space="preserve"> common issues] to be developed in the course of the litigation.</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w:t>
      </w:r>
      <w:r>
        <w:rPr>
          <w:rFonts w:ascii="Times New Roman" w:hAnsi="Times New Roman" w:cs="Times New Roman"/>
          <w:i/>
          <w:iCs/>
          <w:color w:val="000000"/>
          <w:sz w:val="20"/>
          <w:szCs w:val="20"/>
        </w:rPr>
        <w:t>Id.</w:t>
      </w:r>
      <w:r>
        <w:rPr>
          <w:rFonts w:ascii="Times New Roman" w:hAnsi="Times New Roman" w:cs="Times New Roman"/>
          <w:color w:val="000000"/>
          <w:sz w:val="20"/>
          <w:szCs w:val="20"/>
        </w:rPr>
        <w:t xml:space="preserve"> </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114.</w:t>
      </w:r>
    </w:p>
    <w:p w:rsidR="00000000" w:rsidRDefault="00CF7204">
      <w:pPr>
        <w:widowControl w:val="0"/>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tbl>
      <w:tblPr>
        <w:tblW w:w="0" w:type="auto"/>
        <w:tblLayout w:type="fixed"/>
        <w:tblCellMar>
          <w:left w:w="0" w:type="dxa"/>
          <w:right w:w="0" w:type="dxa"/>
        </w:tblCellMar>
        <w:tblLook w:val="0000" w:firstRow="0" w:lastRow="0" w:firstColumn="0" w:lastColumn="0" w:noHBand="0" w:noVBand="0"/>
      </w:tblPr>
      <w:tblGrid>
        <w:gridCol w:w="600"/>
        <w:gridCol w:w="4040"/>
      </w:tblGrid>
      <w:tr w:rsidR="00000000">
        <w:tblPrEx>
          <w:tblCellMar>
            <w:top w:w="0" w:type="dxa"/>
            <w:left w:w="0" w:type="dxa"/>
            <w:bottom w:w="0" w:type="dxa"/>
            <w:right w:w="0" w:type="dxa"/>
          </w:tblCellMar>
        </w:tblPrEx>
        <w:tc>
          <w:tcPr>
            <w:tcW w:w="600" w:type="dxa"/>
            <w:tcBorders>
              <w:top w:val="nil"/>
              <w:left w:val="nil"/>
              <w:bottom w:val="nil"/>
              <w:right w:val="nil"/>
            </w:tcBorders>
          </w:tcPr>
          <w:bookmarkStart w:id="15" w:name="co_footnote_B00112025239841_1"/>
          <w:bookmarkEnd w:id="15"/>
          <w:p w:rsidR="00000000" w:rsidRDefault="00CF7204">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"#co_footnoteReference_B00112025239841_ID0" </w:instrText>
            </w:r>
            <w:r>
              <w:rPr>
                <w:rFonts w:ascii="Times New Roman" w:hAnsi="Times New Roman" w:cs="Times New Roman"/>
                <w:color w:val="000000"/>
                <w:sz w:val="20"/>
                <w:szCs w:val="20"/>
              </w:rPr>
              <w:fldChar w:fldCharType="separate"/>
            </w:r>
            <w:r>
              <w:rPr>
                <w:rFonts w:ascii="Times New Roman" w:hAnsi="Times New Roman" w:cs="Times New Roman"/>
                <w:color w:val="000000"/>
                <w:sz w:val="20"/>
                <w:szCs w:val="20"/>
                <w:vertAlign w:val="superscript"/>
              </w:rPr>
              <w:t>1</w:t>
            </w:r>
            <w:r>
              <w:rPr>
                <w:rFonts w:ascii="Times New Roman" w:hAnsi="Times New Roman" w:cs="Times New Roman"/>
                <w:color w:val="000000"/>
                <w:sz w:val="20"/>
                <w:szCs w:val="20"/>
              </w:rPr>
              <w:fldChar w:fldCharType="end"/>
            </w:r>
          </w:p>
          <w:p w:rsidR="00000000" w:rsidRDefault="00CF7204">
            <w:pPr>
              <w:widowControl w:val="0"/>
              <w:autoSpaceDE w:val="0"/>
              <w:autoSpaceDN w:val="0"/>
              <w:adjustRightInd w:val="0"/>
              <w:rPr>
                <w:rFonts w:ascii="Times New Roman" w:hAnsi="Times New Roman" w:cs="Times New Roman"/>
                <w:color w:val="000000"/>
                <w:sz w:val="20"/>
                <w:szCs w:val="20"/>
              </w:rPr>
            </w:pPr>
          </w:p>
        </w:tc>
        <w:tc>
          <w:tcPr>
            <w:tcW w:w="4040" w:type="dxa"/>
            <w:tcBorders>
              <w:top w:val="nil"/>
              <w:left w:val="nil"/>
              <w:bottom w:val="nil"/>
              <w:right w:val="nil"/>
            </w:tcBorders>
            <w:tcMar>
              <w:top w:w="90" w:type="dxa"/>
              <w:bottom w:w="90" w:type="dxa"/>
            </w:tcMar>
          </w:tcPr>
          <w:p w:rsidR="00000000" w:rsidRDefault="00CF7204">
            <w:pPr>
              <w:widowControl w:val="0"/>
              <w:autoSpaceDE w:val="0"/>
              <w:autoSpaceDN w:val="0"/>
              <w:adjustRightInd w:val="0"/>
              <w:jc w:val="both"/>
              <w:rPr>
                <w:rFonts w:ascii="Times New Roman" w:hAnsi="Times New Roman" w:cs="Times New Roman"/>
                <w:color w:val="000000"/>
                <w:sz w:val="18"/>
                <w:szCs w:val="18"/>
              </w:rPr>
            </w:pPr>
            <w:r>
              <w:rPr>
                <w:rFonts w:ascii="Times New Roman" w:hAnsi="Times New Roman" w:cs="Times New Roman"/>
                <w:color w:val="000000"/>
                <w:sz w:val="18"/>
                <w:szCs w:val="18"/>
              </w:rPr>
              <w:t>Bayer Corporation, Bayer HealthCare LLC, and Bayer HealthCare Pharmaceuticals Inc., formerly known as Berlex, Inc., formerly known as Berlex Laboratories, Inc., on its own behalf and as successor by merger to Bayer Pharmaceuticals Corporation (Doc. 27)</w:t>
            </w:r>
            <w:r>
              <w:rPr>
                <w:rFonts w:ascii="Times New Roman" w:hAnsi="Times New Roman" w:cs="Times New Roman"/>
                <w:color w:val="000000"/>
                <w:sz w:val="18"/>
                <w:szCs w:val="18"/>
              </w:rPr>
              <w:t>.</w:t>
            </w:r>
          </w:p>
          <w:p w:rsidR="00000000" w:rsidRDefault="00CF7204">
            <w:pPr>
              <w:widowControl w:val="0"/>
              <w:autoSpaceDE w:val="0"/>
              <w:autoSpaceDN w:val="0"/>
              <w:adjustRightInd w:val="0"/>
              <w:jc w:val="both"/>
              <w:rPr>
                <w:rFonts w:ascii="Times New Roman" w:hAnsi="Times New Roman" w:cs="Times New Roman"/>
                <w:color w:val="000000"/>
                <w:sz w:val="18"/>
                <w:szCs w:val="18"/>
              </w:rPr>
            </w:pPr>
          </w:p>
        </w:tc>
      </w:tr>
    </w:tbl>
    <w:p w:rsidR="00000000" w:rsidRDefault="00CF7204">
      <w:pPr>
        <w:widowControl w:val="0"/>
        <w:autoSpaceDE w:val="0"/>
        <w:autoSpaceDN w:val="0"/>
        <w:adjustRightInd w:val="0"/>
        <w:jc w:val="both"/>
        <w:rPr>
          <w:rFonts w:ascii="Times New Roman" w:hAnsi="Times New Roman" w:cs="Times New Roman"/>
          <w:color w:val="000000"/>
          <w:sz w:val="20"/>
          <w:szCs w:val="20"/>
        </w:rPr>
      </w:pPr>
    </w:p>
    <w:tbl>
      <w:tblPr>
        <w:tblW w:w="0" w:type="auto"/>
        <w:tblLayout w:type="fixed"/>
        <w:tblCellMar>
          <w:left w:w="0" w:type="dxa"/>
          <w:right w:w="0" w:type="dxa"/>
        </w:tblCellMar>
        <w:tblLook w:val="0000" w:firstRow="0" w:lastRow="0" w:firstColumn="0" w:lastColumn="0" w:noHBand="0" w:noVBand="0"/>
      </w:tblPr>
      <w:tblGrid>
        <w:gridCol w:w="600"/>
        <w:gridCol w:w="4040"/>
      </w:tblGrid>
      <w:tr w:rsidR="00000000">
        <w:tblPrEx>
          <w:tblCellMar>
            <w:top w:w="0" w:type="dxa"/>
            <w:left w:w="0" w:type="dxa"/>
            <w:bottom w:w="0" w:type="dxa"/>
            <w:right w:w="0" w:type="dxa"/>
          </w:tblCellMar>
        </w:tblPrEx>
        <w:tc>
          <w:tcPr>
            <w:tcW w:w="600" w:type="dxa"/>
            <w:tcBorders>
              <w:top w:val="nil"/>
              <w:left w:val="nil"/>
              <w:bottom w:val="nil"/>
              <w:right w:val="nil"/>
            </w:tcBorders>
          </w:tcPr>
          <w:bookmarkStart w:id="16" w:name="co_footnote_B00222025239841_1"/>
          <w:bookmarkEnd w:id="16"/>
          <w:p w:rsidR="00000000" w:rsidRDefault="00CF7204">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"#co_footnoteReference_B00222025239841_ID0" </w:instrText>
            </w:r>
            <w:r>
              <w:rPr>
                <w:rFonts w:ascii="Times New Roman" w:hAnsi="Times New Roman" w:cs="Times New Roman"/>
                <w:color w:val="000000"/>
                <w:sz w:val="20"/>
                <w:szCs w:val="20"/>
              </w:rPr>
              <w:fldChar w:fldCharType="separate"/>
            </w:r>
            <w:r>
              <w:rPr>
                <w:rFonts w:ascii="Times New Roman" w:hAnsi="Times New Roman" w:cs="Times New Roman"/>
                <w:color w:val="000000"/>
                <w:sz w:val="20"/>
                <w:szCs w:val="20"/>
                <w:vertAlign w:val="superscript"/>
              </w:rPr>
              <w:t>2</w:t>
            </w:r>
            <w:r>
              <w:rPr>
                <w:rFonts w:ascii="Times New Roman" w:hAnsi="Times New Roman" w:cs="Times New Roman"/>
                <w:color w:val="000000"/>
                <w:sz w:val="20"/>
                <w:szCs w:val="20"/>
              </w:rPr>
              <w:fldChar w:fldCharType="end"/>
            </w:r>
          </w:p>
          <w:p w:rsidR="00000000" w:rsidRDefault="00CF7204">
            <w:pPr>
              <w:widowControl w:val="0"/>
              <w:autoSpaceDE w:val="0"/>
              <w:autoSpaceDN w:val="0"/>
              <w:adjustRightInd w:val="0"/>
              <w:rPr>
                <w:rFonts w:ascii="Times New Roman" w:hAnsi="Times New Roman" w:cs="Times New Roman"/>
                <w:color w:val="000000"/>
                <w:sz w:val="20"/>
                <w:szCs w:val="20"/>
              </w:rPr>
            </w:pPr>
          </w:p>
        </w:tc>
        <w:tc>
          <w:tcPr>
            <w:tcW w:w="4040" w:type="dxa"/>
            <w:tcBorders>
              <w:top w:val="nil"/>
              <w:left w:val="nil"/>
              <w:bottom w:val="nil"/>
              <w:right w:val="nil"/>
            </w:tcBorders>
            <w:tcMar>
              <w:top w:w="90" w:type="dxa"/>
              <w:bottom w:w="90" w:type="dxa"/>
            </w:tcMar>
          </w:tcPr>
          <w:p w:rsidR="00000000" w:rsidRDefault="00CF7204">
            <w:pPr>
              <w:widowControl w:val="0"/>
              <w:autoSpaceDE w:val="0"/>
              <w:autoSpaceDN w:val="0"/>
              <w:adjustRightInd w:val="0"/>
              <w:jc w:val="both"/>
              <w:rPr>
                <w:rFonts w:ascii="Times New Roman" w:hAnsi="Times New Roman" w:cs="Times New Roman"/>
                <w:color w:val="000000"/>
                <w:sz w:val="18"/>
                <w:szCs w:val="18"/>
              </w:rPr>
            </w:pPr>
            <w:r>
              <w:rPr>
                <w:rFonts w:ascii="Times New Roman" w:hAnsi="Times New Roman" w:cs="Times New Roman"/>
                <w:color w:val="000000"/>
                <w:sz w:val="18"/>
                <w:szCs w:val="18"/>
              </w:rPr>
              <w:t>As is discussed later in this Order, plaintiff’s first amended complaint is somewhat inconsistent with regard to the types of injurie</w:t>
            </w:r>
            <w:r>
              <w:rPr>
                <w:rFonts w:ascii="Times New Roman" w:hAnsi="Times New Roman" w:cs="Times New Roman"/>
                <w:color w:val="000000"/>
                <w:sz w:val="18"/>
                <w:szCs w:val="18"/>
              </w:rPr>
              <w:t>s included in her class definition.</w:t>
            </w:r>
          </w:p>
          <w:p w:rsidR="00000000" w:rsidRDefault="00CF7204">
            <w:pPr>
              <w:widowControl w:val="0"/>
              <w:autoSpaceDE w:val="0"/>
              <w:autoSpaceDN w:val="0"/>
              <w:adjustRightInd w:val="0"/>
              <w:jc w:val="both"/>
              <w:rPr>
                <w:rFonts w:ascii="Times New Roman" w:hAnsi="Times New Roman" w:cs="Times New Roman"/>
                <w:color w:val="000000"/>
                <w:sz w:val="18"/>
                <w:szCs w:val="18"/>
              </w:rPr>
            </w:pPr>
          </w:p>
        </w:tc>
      </w:tr>
    </w:tbl>
    <w:p w:rsidR="00000000" w:rsidRDefault="00CF7204">
      <w:pPr>
        <w:widowControl w:val="0"/>
        <w:autoSpaceDE w:val="0"/>
        <w:autoSpaceDN w:val="0"/>
        <w:adjustRightInd w:val="0"/>
        <w:jc w:val="both"/>
        <w:rPr>
          <w:rFonts w:ascii="Times New Roman" w:hAnsi="Times New Roman" w:cs="Times New Roman"/>
          <w:color w:val="000000"/>
          <w:sz w:val="20"/>
          <w:szCs w:val="20"/>
        </w:rPr>
      </w:pPr>
    </w:p>
    <w:p w:rsidR="00000000" w:rsidRDefault="00CF7204">
      <w:pPr>
        <w:widowControl w:val="0"/>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Having considered the parties briefs and the relevant authority, the Court finds that individual issues of fact and law predominate precluding certification of any of the proposed classes. Accordingly, for the reasons discussed herein, the Court </w:t>
      </w:r>
      <w:r>
        <w:rPr>
          <w:rFonts w:ascii="Times New Roman" w:hAnsi="Times New Roman" w:cs="Times New Roman"/>
          <w:b/>
          <w:bCs/>
          <w:color w:val="000000"/>
          <w:sz w:val="20"/>
          <w:szCs w:val="20"/>
        </w:rPr>
        <w:t>GRANTS</w:t>
      </w:r>
      <w:r>
        <w:rPr>
          <w:rFonts w:ascii="Times New Roman" w:hAnsi="Times New Roman" w:cs="Times New Roman"/>
          <w:color w:val="000000"/>
          <w:sz w:val="20"/>
          <w:szCs w:val="20"/>
        </w:rPr>
        <w:t xml:space="preserve"> def</w:t>
      </w:r>
      <w:r>
        <w:rPr>
          <w:rFonts w:ascii="Times New Roman" w:hAnsi="Times New Roman" w:cs="Times New Roman"/>
          <w:color w:val="000000"/>
          <w:sz w:val="20"/>
          <w:szCs w:val="20"/>
        </w:rPr>
        <w:t xml:space="preserve">endants’ motion (Doc. 27) and </w:t>
      </w:r>
      <w:r>
        <w:rPr>
          <w:rFonts w:ascii="Times New Roman" w:hAnsi="Times New Roman" w:cs="Times New Roman"/>
          <w:b/>
          <w:bCs/>
          <w:color w:val="000000"/>
          <w:sz w:val="20"/>
          <w:szCs w:val="20"/>
        </w:rPr>
        <w:t>STRIKES</w:t>
      </w:r>
      <w:r>
        <w:rPr>
          <w:rFonts w:ascii="Times New Roman" w:hAnsi="Times New Roman" w:cs="Times New Roman"/>
          <w:color w:val="000000"/>
          <w:sz w:val="20"/>
          <w:szCs w:val="20"/>
        </w:rPr>
        <w:t xml:space="preserve"> the class allegations in plaintiff’s first amended complaint.</w:t>
      </w:r>
    </w:p>
    <w:p w:rsidR="00000000" w:rsidRDefault="00CF7204">
      <w:pPr>
        <w:widowControl w:val="0"/>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rsidR="00000000" w:rsidRDefault="00CF7204">
      <w:pPr>
        <w:widowControl w:val="0"/>
        <w:autoSpaceDE w:val="0"/>
        <w:autoSpaceDN w:val="0"/>
        <w:adjustRightInd w:val="0"/>
        <w:jc w:val="both"/>
        <w:rPr>
          <w:rFonts w:ascii="Times New Roman" w:hAnsi="Times New Roman" w:cs="Times New Roman"/>
          <w:color w:val="000000"/>
          <w:sz w:val="20"/>
          <w:szCs w:val="20"/>
        </w:rPr>
      </w:pPr>
    </w:p>
    <w:p w:rsidR="00000000" w:rsidRDefault="00CF7204">
      <w:pPr>
        <w:widowControl w:val="0"/>
        <w:autoSpaceDE w:val="0"/>
        <w:autoSpaceDN w:val="0"/>
        <w:adjustRightInd w:val="0"/>
        <w:jc w:val="both"/>
        <w:rPr>
          <w:rFonts w:ascii="Times New Roman" w:hAnsi="Times New Roman" w:cs="Times New Roman"/>
          <w:color w:val="000000"/>
          <w:sz w:val="20"/>
          <w:szCs w:val="20"/>
        </w:rPr>
      </w:pPr>
    </w:p>
    <w:p w:rsidR="00000000" w:rsidRDefault="00CF7204">
      <w:pPr>
        <w:widowControl w:val="0"/>
        <w:autoSpaceDE w:val="0"/>
        <w:autoSpaceDN w:val="0"/>
        <w:adjustRightInd w:val="0"/>
        <w:spacing w:before="600" w:after="200"/>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II. BACKGROUND</w:t>
      </w:r>
    </w:p>
    <w:p w:rsidR="00000000" w:rsidRDefault="00CF7204">
      <w:pPr>
        <w:widowControl w:val="0"/>
        <w:autoSpaceDE w:val="0"/>
        <w:autoSpaceDN w:val="0"/>
        <w:adjustRightInd w:val="0"/>
        <w:jc w:val="both"/>
        <w:rPr>
          <w:rFonts w:ascii="Times New Roman" w:hAnsi="Times New Roman" w:cs="Times New Roman"/>
          <w:color w:val="000000"/>
          <w:sz w:val="20"/>
          <w:szCs w:val="20"/>
        </w:rPr>
      </w:pPr>
      <w:bookmarkStart w:id="17" w:name="co_anchor_I4cb55e7a99d311e38578f7ccc38dc"/>
      <w:bookmarkEnd w:id="17"/>
    </w:p>
    <w:p w:rsidR="00000000" w:rsidRDefault="00CF7204">
      <w:pPr>
        <w:widowControl w:val="0"/>
        <w:autoSpaceDE w:val="0"/>
        <w:autoSpaceDN w:val="0"/>
        <w:adjustRightInd w:val="0"/>
        <w:spacing w:before="400"/>
        <w:rPr>
          <w:rFonts w:ascii="Times New Roman" w:hAnsi="Times New Roman" w:cs="Times New Roman"/>
          <w:b/>
          <w:bCs/>
          <w:color w:val="000000"/>
          <w:sz w:val="20"/>
          <w:szCs w:val="20"/>
        </w:rPr>
      </w:pPr>
      <w:r>
        <w:rPr>
          <w:rFonts w:ascii="Times New Roman" w:hAnsi="Times New Roman" w:cs="Times New Roman"/>
          <w:b/>
          <w:bCs/>
          <w:color w:val="000000"/>
          <w:sz w:val="20"/>
          <w:szCs w:val="20"/>
        </w:rPr>
        <w:t>A. Plaintiff</w:t>
      </w:r>
    </w:p>
    <w:p w:rsidR="00000000" w:rsidRDefault="00CF7204">
      <w:pPr>
        <w:widowControl w:val="0"/>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color w:val="000000"/>
          <w:sz w:val="20"/>
          <w:szCs w:val="20"/>
        </w:rPr>
        <w:t>Plaintiff is a 44</w:t>
      </w:r>
      <w:r>
        <w:rPr>
          <w:rFonts w:ascii="Times New Roman" w:hAnsi="Times New Roman" w:cs="Times New Roman"/>
          <w:color w:val="000000"/>
          <w:sz w:val="20"/>
          <w:szCs w:val="20"/>
        </w:rPr>
        <w:t>–</w:t>
      </w:r>
      <w:r>
        <w:rPr>
          <w:rFonts w:ascii="Times New Roman" w:hAnsi="Times New Roman" w:cs="Times New Roman"/>
          <w:color w:val="000000"/>
          <w:sz w:val="20"/>
          <w:szCs w:val="20"/>
        </w:rPr>
        <w:t>year</w:t>
      </w:r>
      <w:r>
        <w:rPr>
          <w:rFonts w:ascii="Times New Roman" w:hAnsi="Times New Roman" w:cs="Times New Roman"/>
          <w:color w:val="000000"/>
          <w:sz w:val="20"/>
          <w:szCs w:val="20"/>
        </w:rPr>
        <w:t>–</w:t>
      </w:r>
      <w:r>
        <w:rPr>
          <w:rFonts w:ascii="Times New Roman" w:hAnsi="Times New Roman" w:cs="Times New Roman"/>
          <w:color w:val="000000"/>
          <w:sz w:val="20"/>
          <w:szCs w:val="20"/>
        </w:rPr>
        <w:t>old citizen of the State of Louisiana who was prescribed YAZ in May of 2006 by her physician, Dr. Eugenio C. Labadio</w:t>
      </w:r>
      <w:r>
        <w:rPr>
          <w:rFonts w:ascii="Times New Roman" w:hAnsi="Times New Roman" w:cs="Times New Roman"/>
          <w:color w:val="000000"/>
          <w:sz w:val="20"/>
          <w:szCs w:val="20"/>
        </w:rPr>
        <w:t xml:space="preserve"> (Doc. 23 </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42, Doc. 32 </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II). During the summer of 2006, plaintiff was hospitalized due to a </w:t>
      </w:r>
      <w:hyperlink r:id="rId19" w:history="1">
        <w:r>
          <w:rPr>
            <w:rFonts w:ascii="Times New Roman" w:hAnsi="Times New Roman" w:cs="Times New Roman"/>
            <w:color w:val="000000"/>
            <w:sz w:val="20"/>
            <w:szCs w:val="20"/>
          </w:rPr>
          <w:t>deep vein thrombosis</w:t>
        </w:r>
      </w:hyperlink>
      <w:r>
        <w:rPr>
          <w:rFonts w:ascii="Times New Roman" w:hAnsi="Times New Roman" w:cs="Times New Roman"/>
          <w:color w:val="000000"/>
          <w:sz w:val="20"/>
          <w:szCs w:val="20"/>
        </w:rPr>
        <w:t xml:space="preserve"> (</w:t>
      </w:r>
      <w:r>
        <w:rPr>
          <w:rFonts w:ascii="Times New Roman" w:hAnsi="Times New Roman" w:cs="Times New Roman"/>
          <w:color w:val="000000"/>
          <w:sz w:val="20"/>
          <w:szCs w:val="20"/>
        </w:rPr>
        <w:t>“</w:t>
      </w:r>
      <w:r>
        <w:rPr>
          <w:rFonts w:ascii="Times New Roman" w:hAnsi="Times New Roman" w:cs="Times New Roman"/>
          <w:color w:val="000000"/>
          <w:sz w:val="20"/>
          <w:szCs w:val="20"/>
        </w:rPr>
        <w:t>DVT</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in her left leg (Doc. 32 p. 2). Plaintiff alleges that the DVT, as well as other adverse effects, were caused by her ingestion of YAZ (Doc. 23 </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42) (alleging that pla</w:t>
      </w:r>
      <w:r>
        <w:rPr>
          <w:rFonts w:ascii="Times New Roman" w:hAnsi="Times New Roman" w:cs="Times New Roman"/>
          <w:color w:val="000000"/>
          <w:sz w:val="20"/>
          <w:szCs w:val="20"/>
        </w:rPr>
        <w:t xml:space="preserve">intiff </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purchased, used, and suffered adverse effects including, but not limited to a </w:t>
      </w:r>
      <w:hyperlink r:id="rId20" w:history="1">
        <w:r>
          <w:rPr>
            <w:rFonts w:ascii="Times New Roman" w:hAnsi="Times New Roman" w:cs="Times New Roman"/>
            <w:color w:val="000000"/>
            <w:sz w:val="20"/>
            <w:szCs w:val="20"/>
          </w:rPr>
          <w:t>blood clot</w:t>
        </w:r>
      </w:hyperlink>
      <w:r>
        <w:rPr>
          <w:rFonts w:ascii="Times New Roman" w:hAnsi="Times New Roman" w:cs="Times New Roman"/>
          <w:color w:val="000000"/>
          <w:sz w:val="20"/>
          <w:szCs w:val="20"/>
        </w:rPr>
        <w:t xml:space="preserve"> and </w:t>
      </w:r>
      <w:hyperlink r:id="rId21" w:history="1">
        <w:r>
          <w:rPr>
            <w:rFonts w:ascii="Times New Roman" w:hAnsi="Times New Roman" w:cs="Times New Roman"/>
            <w:color w:val="000000"/>
            <w:sz w:val="20"/>
            <w:szCs w:val="20"/>
          </w:rPr>
          <w:t>deep vein thrombosis</w:t>
        </w:r>
      </w:hyperlink>
      <w:r>
        <w:rPr>
          <w:rFonts w:ascii="Times New Roman" w:hAnsi="Times New Roman" w:cs="Times New Roman"/>
          <w:color w:val="000000"/>
          <w:sz w:val="20"/>
          <w:szCs w:val="20"/>
        </w:rPr>
        <w:t xml:space="preserve"> from ingesting YAZ</w:t>
      </w:r>
      <w:r>
        <w:rPr>
          <w:rFonts w:ascii="Times New Roman" w:hAnsi="Times New Roman" w:cs="Times New Roman"/>
          <w:color w:val="000000"/>
          <w:sz w:val="20"/>
          <w:szCs w:val="20"/>
        </w:rPr>
        <w:t>®</w:t>
      </w:r>
      <w:r>
        <w:rPr>
          <w:rFonts w:ascii="Times New Roman" w:hAnsi="Times New Roman" w:cs="Times New Roman"/>
          <w:color w:val="000000"/>
          <w:sz w:val="20"/>
          <w:szCs w:val="20"/>
        </w:rPr>
        <w:t>/Yasmin</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(Doc. 23 </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108) (asserting that plaintiff purchased and ingested YAZ/Yasmin and developed </w:t>
      </w:r>
      <w:hyperlink r:id="rId22" w:history="1">
        <w:r>
          <w:rPr>
            <w:rFonts w:ascii="Times New Roman" w:hAnsi="Times New Roman" w:cs="Times New Roman"/>
            <w:color w:val="000000"/>
            <w:sz w:val="20"/>
            <w:szCs w:val="20"/>
          </w:rPr>
          <w:t>deep vein thrombosis</w:t>
        </w:r>
      </w:hyperlink>
      <w:r>
        <w:rPr>
          <w:rFonts w:ascii="Times New Roman" w:hAnsi="Times New Roman" w:cs="Times New Roman"/>
          <w:color w:val="000000"/>
          <w:sz w:val="20"/>
          <w:szCs w:val="20"/>
        </w:rPr>
        <w:t>).</w:t>
      </w:r>
    </w:p>
    <w:p w:rsidR="00000000" w:rsidRDefault="00CF7204">
      <w:pPr>
        <w:widowControl w:val="0"/>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rsidR="00000000" w:rsidRDefault="00CF7204">
      <w:pPr>
        <w:widowControl w:val="0"/>
        <w:autoSpaceDE w:val="0"/>
        <w:autoSpaceDN w:val="0"/>
        <w:adjustRightInd w:val="0"/>
        <w:jc w:val="both"/>
        <w:rPr>
          <w:rFonts w:ascii="Times New Roman" w:hAnsi="Times New Roman" w:cs="Times New Roman"/>
          <w:color w:val="000000"/>
          <w:sz w:val="20"/>
          <w:szCs w:val="20"/>
        </w:rPr>
      </w:pPr>
    </w:p>
    <w:p w:rsidR="00000000" w:rsidRDefault="00CF7204">
      <w:pPr>
        <w:widowControl w:val="0"/>
        <w:autoSpaceDE w:val="0"/>
        <w:autoSpaceDN w:val="0"/>
        <w:adjustRightInd w:val="0"/>
        <w:jc w:val="both"/>
        <w:rPr>
          <w:rFonts w:ascii="Times New Roman" w:hAnsi="Times New Roman" w:cs="Times New Roman"/>
          <w:color w:val="000000"/>
          <w:sz w:val="20"/>
          <w:szCs w:val="20"/>
        </w:rPr>
      </w:pPr>
    </w:p>
    <w:p w:rsidR="00000000" w:rsidRDefault="00CF7204">
      <w:pPr>
        <w:widowControl w:val="0"/>
        <w:autoSpaceDE w:val="0"/>
        <w:autoSpaceDN w:val="0"/>
        <w:adjustRightInd w:val="0"/>
        <w:spacing w:before="400"/>
        <w:rPr>
          <w:rFonts w:ascii="Times New Roman" w:hAnsi="Times New Roman" w:cs="Times New Roman"/>
          <w:b/>
          <w:bCs/>
          <w:color w:val="000000"/>
          <w:sz w:val="20"/>
          <w:szCs w:val="20"/>
        </w:rPr>
      </w:pPr>
      <w:r>
        <w:rPr>
          <w:rFonts w:ascii="Times New Roman" w:hAnsi="Times New Roman" w:cs="Times New Roman"/>
          <w:b/>
          <w:bCs/>
          <w:color w:val="000000"/>
          <w:sz w:val="20"/>
          <w:szCs w:val="20"/>
        </w:rPr>
        <w:t>B. First Amended Complaint</w:t>
      </w:r>
    </w:p>
    <w:p w:rsidR="00000000" w:rsidRDefault="00CF7204">
      <w:pPr>
        <w:widowControl w:val="0"/>
        <w:autoSpaceDE w:val="0"/>
        <w:autoSpaceDN w:val="0"/>
        <w:adjustRightInd w:val="0"/>
        <w:jc w:val="both"/>
        <w:rPr>
          <w:rFonts w:ascii="Times New Roman" w:hAnsi="Times New Roman" w:cs="Times New Roman"/>
          <w:color w:val="000000"/>
          <w:sz w:val="20"/>
          <w:szCs w:val="20"/>
        </w:rPr>
      </w:pPr>
      <w:bookmarkStart w:id="18" w:name="co_anchor_I4cb55e7b99d311e38578f7ccc38dc"/>
      <w:bookmarkEnd w:id="18"/>
    </w:p>
    <w:p w:rsidR="00000000" w:rsidRDefault="00CF7204">
      <w:pPr>
        <w:widowControl w:val="0"/>
        <w:autoSpaceDE w:val="0"/>
        <w:autoSpaceDN w:val="0"/>
        <w:adjustRightInd w:val="0"/>
        <w:spacing w:before="400"/>
        <w:ind w:left="200"/>
        <w:rPr>
          <w:rFonts w:ascii="Times New Roman" w:hAnsi="Times New Roman" w:cs="Times New Roman"/>
          <w:b/>
          <w:bCs/>
          <w:color w:val="000000"/>
          <w:sz w:val="20"/>
          <w:szCs w:val="20"/>
        </w:rPr>
      </w:pPr>
      <w:r>
        <w:rPr>
          <w:rFonts w:ascii="Times New Roman" w:hAnsi="Times New Roman" w:cs="Times New Roman"/>
          <w:b/>
          <w:bCs/>
          <w:color w:val="000000"/>
          <w:sz w:val="20"/>
          <w:szCs w:val="20"/>
        </w:rPr>
        <w:t>1. Putative Class Definitions</w:t>
      </w:r>
    </w:p>
    <w:p w:rsidR="00000000" w:rsidRDefault="00CF7204">
      <w:pPr>
        <w:widowControl w:val="0"/>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Plaintiff asserts that the action is brought on behalf of the </w:t>
      </w:r>
      <w:r>
        <w:rPr>
          <w:rFonts w:ascii="Times New Roman" w:hAnsi="Times New Roman" w:cs="Times New Roman"/>
          <w:color w:val="000000"/>
          <w:sz w:val="20"/>
          <w:szCs w:val="20"/>
        </w:rPr>
        <w:t>“</w:t>
      </w:r>
      <w:r>
        <w:rPr>
          <w:rFonts w:ascii="Times New Roman" w:hAnsi="Times New Roman" w:cs="Times New Roman"/>
          <w:color w:val="000000"/>
          <w:sz w:val="20"/>
          <w:szCs w:val="20"/>
        </w:rPr>
        <w:t>Personal Injury Class</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defined initially as </w:t>
      </w:r>
      <w:r>
        <w:rPr>
          <w:rFonts w:ascii="Times New Roman" w:hAnsi="Times New Roman" w:cs="Times New Roman"/>
          <w:color w:val="000000"/>
          <w:sz w:val="20"/>
          <w:szCs w:val="20"/>
        </w:rPr>
        <w:t>“</w:t>
      </w:r>
      <w:r>
        <w:rPr>
          <w:rFonts w:ascii="Times New Roman" w:hAnsi="Times New Roman" w:cs="Times New Roman"/>
          <w:color w:val="000000"/>
          <w:sz w:val="20"/>
          <w:szCs w:val="20"/>
        </w:rPr>
        <w:t>all persons residing in the United States who purchased YAZ</w:t>
      </w:r>
      <w:r>
        <w:rPr>
          <w:rFonts w:ascii="Times New Roman" w:hAnsi="Times New Roman" w:cs="Times New Roman"/>
          <w:color w:val="000000"/>
          <w:sz w:val="20"/>
          <w:szCs w:val="20"/>
        </w:rPr>
        <w:t>®</w:t>
      </w:r>
      <w:r>
        <w:rPr>
          <w:rFonts w:ascii="Times New Roman" w:hAnsi="Times New Roman" w:cs="Times New Roman"/>
          <w:color w:val="000000"/>
          <w:sz w:val="20"/>
          <w:szCs w:val="20"/>
        </w:rPr>
        <w:t>/Yasmin</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(Doc. 23 </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11). On several subsequent occas</w:t>
      </w:r>
      <w:r>
        <w:rPr>
          <w:rFonts w:ascii="Times New Roman" w:hAnsi="Times New Roman" w:cs="Times New Roman"/>
          <w:color w:val="000000"/>
          <w:sz w:val="20"/>
          <w:szCs w:val="20"/>
        </w:rPr>
        <w:t xml:space="preserve">ions, plaintiff sets forth additional paragraphs describing the putative class as including persons that have suffered from any and all possible YAZ or Yasmin-related injuries. </w:t>
      </w:r>
      <w:r>
        <w:rPr>
          <w:rFonts w:ascii="Times New Roman" w:hAnsi="Times New Roman" w:cs="Times New Roman"/>
          <w:i/>
          <w:iCs/>
          <w:color w:val="000000"/>
          <w:sz w:val="20"/>
          <w:szCs w:val="20"/>
        </w:rPr>
        <w:t>Id.</w:t>
      </w:r>
      <w:r>
        <w:rPr>
          <w:rFonts w:ascii="Times New Roman" w:hAnsi="Times New Roman" w:cs="Times New Roman"/>
          <w:color w:val="000000"/>
          <w:sz w:val="20"/>
          <w:szCs w:val="20"/>
        </w:rPr>
        <w:t xml:space="preserve"> </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21, 88</w:t>
      </w:r>
      <w:r>
        <w:rPr>
          <w:rFonts w:ascii="Times New Roman" w:hAnsi="Times New Roman" w:cs="Times New Roman"/>
          <w:color w:val="000000"/>
          <w:sz w:val="20"/>
          <w:szCs w:val="20"/>
        </w:rPr>
        <w:t>–</w:t>
      </w:r>
      <w:r>
        <w:rPr>
          <w:rFonts w:ascii="Times New Roman" w:hAnsi="Times New Roman" w:cs="Times New Roman"/>
          <w:color w:val="000000"/>
          <w:sz w:val="20"/>
          <w:szCs w:val="20"/>
        </w:rPr>
        <w:t>95, 98</w:t>
      </w:r>
      <w:r>
        <w:rPr>
          <w:rFonts w:ascii="Times New Roman" w:hAnsi="Times New Roman" w:cs="Times New Roman"/>
          <w:color w:val="000000"/>
          <w:sz w:val="20"/>
          <w:szCs w:val="20"/>
        </w:rPr>
        <w:t>–</w:t>
      </w:r>
      <w:r>
        <w:rPr>
          <w:rFonts w:ascii="Times New Roman" w:hAnsi="Times New Roman" w:cs="Times New Roman"/>
          <w:color w:val="000000"/>
          <w:sz w:val="20"/>
          <w:szCs w:val="20"/>
        </w:rPr>
        <w:t>99.</w:t>
      </w:r>
      <w:bookmarkStart w:id="19" w:name="co_footnoteReference_B00332025239841_ID0"/>
      <w:bookmarkEnd w:id="19"/>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"#co_footnote_B00332025239841_1" </w:instrText>
      </w:r>
      <w:r>
        <w:rPr>
          <w:rFonts w:ascii="Times New Roman" w:hAnsi="Times New Roman" w:cs="Times New Roman"/>
          <w:color w:val="000000"/>
          <w:sz w:val="16"/>
          <w:szCs w:val="16"/>
        </w:rPr>
        <w:fldChar w:fldCharType="separate"/>
      </w:r>
      <w:r>
        <w:rPr>
          <w:rFonts w:ascii="Times New Roman" w:hAnsi="Times New Roman" w:cs="Times New Roman"/>
          <w:color w:val="000000"/>
          <w:sz w:val="16"/>
          <w:szCs w:val="16"/>
          <w:vertAlign w:val="superscript"/>
        </w:rPr>
        <w:t>3</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In paragraph 105, of the complaint, however, plaintiff states that the putative nationwide class is limited to persons who suffered from DVT.</w:t>
      </w:r>
      <w:bookmarkStart w:id="20" w:name="co_footnoteReference_B00442025239841_ID0"/>
      <w:bookmarkEnd w:id="20"/>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"#co_footnote_B00442025239841_1" </w:instrText>
      </w:r>
      <w:r>
        <w:rPr>
          <w:rFonts w:ascii="Times New Roman" w:hAnsi="Times New Roman" w:cs="Times New Roman"/>
          <w:color w:val="000000"/>
          <w:sz w:val="16"/>
          <w:szCs w:val="16"/>
        </w:rPr>
        <w:fldChar w:fldCharType="separate"/>
      </w:r>
      <w:r>
        <w:rPr>
          <w:rFonts w:ascii="Times New Roman" w:hAnsi="Times New Roman" w:cs="Times New Roman"/>
          <w:color w:val="000000"/>
          <w:sz w:val="16"/>
          <w:szCs w:val="16"/>
          <w:vertAlign w:val="superscript"/>
        </w:rPr>
        <w:t>4</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As an alternative to the putative nationwide class, plaintiff proposes certification of a statewide class (limited to persons who suffered from DVT); asking the Court to </w:t>
      </w:r>
      <w:r>
        <w:rPr>
          <w:rFonts w:ascii="Times New Roman" w:hAnsi="Times New Roman" w:cs="Times New Roman"/>
          <w:color w:val="000000"/>
          <w:sz w:val="20"/>
          <w:szCs w:val="20"/>
        </w:rPr>
        <w:t xml:space="preserve">certify separate classes for the 50 states and the District of Columbia. </w:t>
      </w:r>
      <w:r>
        <w:rPr>
          <w:rFonts w:ascii="Times New Roman" w:hAnsi="Times New Roman" w:cs="Times New Roman"/>
          <w:i/>
          <w:iCs/>
          <w:color w:val="000000"/>
          <w:sz w:val="20"/>
          <w:szCs w:val="20"/>
        </w:rPr>
        <w:t>Id.</w:t>
      </w:r>
      <w:r>
        <w:rPr>
          <w:rFonts w:ascii="Times New Roman" w:hAnsi="Times New Roman" w:cs="Times New Roman"/>
          <w:color w:val="000000"/>
          <w:sz w:val="20"/>
          <w:szCs w:val="20"/>
        </w:rPr>
        <w:t xml:space="preserve"> at </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106.</w:t>
      </w:r>
    </w:p>
    <w:p w:rsidR="00000000" w:rsidRDefault="00CF7204">
      <w:pPr>
        <w:widowControl w:val="0"/>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tbl>
      <w:tblPr>
        <w:tblW w:w="0" w:type="auto"/>
        <w:tblLayout w:type="fixed"/>
        <w:tblCellMar>
          <w:left w:w="0" w:type="dxa"/>
          <w:right w:w="0" w:type="dxa"/>
        </w:tblCellMar>
        <w:tblLook w:val="0000" w:firstRow="0" w:lastRow="0" w:firstColumn="0" w:lastColumn="0" w:noHBand="0" w:noVBand="0"/>
      </w:tblPr>
      <w:tblGrid>
        <w:gridCol w:w="600"/>
        <w:gridCol w:w="4040"/>
      </w:tblGrid>
      <w:tr w:rsidR="00000000">
        <w:tblPrEx>
          <w:tblCellMar>
            <w:top w:w="0" w:type="dxa"/>
            <w:left w:w="0" w:type="dxa"/>
            <w:bottom w:w="0" w:type="dxa"/>
            <w:right w:w="0" w:type="dxa"/>
          </w:tblCellMar>
        </w:tblPrEx>
        <w:tc>
          <w:tcPr>
            <w:tcW w:w="600" w:type="dxa"/>
            <w:tcBorders>
              <w:top w:val="nil"/>
              <w:left w:val="nil"/>
              <w:bottom w:val="nil"/>
              <w:right w:val="nil"/>
            </w:tcBorders>
          </w:tcPr>
          <w:bookmarkStart w:id="21" w:name="co_footnote_B00332025239841_1"/>
          <w:bookmarkEnd w:id="21"/>
          <w:p w:rsidR="00000000" w:rsidRDefault="00CF7204">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"#co_footnoteReference_B00332025239841_ID0" </w:instrText>
            </w:r>
            <w:r>
              <w:rPr>
                <w:rFonts w:ascii="Times New Roman" w:hAnsi="Times New Roman" w:cs="Times New Roman"/>
                <w:color w:val="000000"/>
                <w:sz w:val="20"/>
                <w:szCs w:val="20"/>
              </w:rPr>
              <w:fldChar w:fldCharType="separate"/>
            </w:r>
            <w:r>
              <w:rPr>
                <w:rFonts w:ascii="Times New Roman" w:hAnsi="Times New Roman" w:cs="Times New Roman"/>
                <w:color w:val="000000"/>
                <w:sz w:val="20"/>
                <w:szCs w:val="20"/>
                <w:vertAlign w:val="superscript"/>
              </w:rPr>
              <w:t>3</w:t>
            </w:r>
            <w:r>
              <w:rPr>
                <w:rFonts w:ascii="Times New Roman" w:hAnsi="Times New Roman" w:cs="Times New Roman"/>
                <w:color w:val="000000"/>
                <w:sz w:val="20"/>
                <w:szCs w:val="20"/>
              </w:rPr>
              <w:fldChar w:fldCharType="end"/>
            </w:r>
          </w:p>
          <w:p w:rsidR="00000000" w:rsidRDefault="00CF7204">
            <w:pPr>
              <w:widowControl w:val="0"/>
              <w:autoSpaceDE w:val="0"/>
              <w:autoSpaceDN w:val="0"/>
              <w:adjustRightInd w:val="0"/>
              <w:rPr>
                <w:rFonts w:ascii="Times New Roman" w:hAnsi="Times New Roman" w:cs="Times New Roman"/>
                <w:color w:val="000000"/>
                <w:sz w:val="20"/>
                <w:szCs w:val="20"/>
              </w:rPr>
            </w:pPr>
          </w:p>
        </w:tc>
        <w:tc>
          <w:tcPr>
            <w:tcW w:w="4040" w:type="dxa"/>
            <w:tcBorders>
              <w:top w:val="nil"/>
              <w:left w:val="nil"/>
              <w:bottom w:val="nil"/>
              <w:right w:val="nil"/>
            </w:tcBorders>
            <w:tcMar>
              <w:top w:w="90" w:type="dxa"/>
              <w:bottom w:w="90" w:type="dxa"/>
            </w:tcMar>
          </w:tcPr>
          <w:p w:rsidR="00000000" w:rsidRDefault="00CF7204">
            <w:pPr>
              <w:widowControl w:val="0"/>
              <w:autoSpaceDE w:val="0"/>
              <w:autoSpaceDN w:val="0"/>
              <w:adjustRightInd w:val="0"/>
              <w:jc w:val="both"/>
              <w:rPr>
                <w:rFonts w:ascii="Times New Roman" w:hAnsi="Times New Roman" w:cs="Times New Roman"/>
                <w:color w:val="000000"/>
                <w:sz w:val="18"/>
                <w:szCs w:val="18"/>
              </w:rPr>
            </w:pPr>
            <w:r>
              <w:rPr>
                <w:rFonts w:ascii="Times New Roman" w:hAnsi="Times New Roman" w:cs="Times New Roman"/>
                <w:color w:val="000000"/>
                <w:sz w:val="18"/>
                <w:szCs w:val="18"/>
              </w:rPr>
              <w:t xml:space="preserve">For example, in </w:t>
            </w:r>
            <w:r>
              <w:rPr>
                <w:rFonts w:ascii="Times New Roman" w:hAnsi="Times New Roman" w:cs="Times New Roman"/>
                <w:color w:val="000000"/>
                <w:sz w:val="18"/>
                <w:szCs w:val="18"/>
              </w:rPr>
              <w:t>¶</w:t>
            </w:r>
            <w:r>
              <w:rPr>
                <w:rFonts w:ascii="Times New Roman" w:hAnsi="Times New Roman" w:cs="Times New Roman"/>
                <w:color w:val="000000"/>
                <w:sz w:val="18"/>
                <w:szCs w:val="18"/>
              </w:rPr>
              <w:t xml:space="preserve"> 21 of her first amended complaint, plaintiff indicates that the putative class includes individuals who, as a result of their use of YAZ/Yasmin, have suffered and/or will continue to suffer and/or are at greatly increased risk of:</w:t>
            </w:r>
          </w:p>
          <w:p w:rsidR="00000000" w:rsidRDefault="00CF7204">
            <w:pPr>
              <w:widowControl w:val="0"/>
              <w:autoSpaceDE w:val="0"/>
              <w:autoSpaceDN w:val="0"/>
              <w:adjustRightInd w:val="0"/>
              <w:ind w:left="360"/>
              <w:jc w:val="both"/>
              <w:rPr>
                <w:rFonts w:ascii="Times New Roman" w:hAnsi="Times New Roman" w:cs="Times New Roman"/>
                <w:color w:val="000000"/>
                <w:sz w:val="18"/>
                <w:szCs w:val="18"/>
              </w:rPr>
            </w:pPr>
            <w:r>
              <w:rPr>
                <w:rFonts w:ascii="Times New Roman" w:hAnsi="Times New Roman" w:cs="Times New Roman"/>
                <w:color w:val="000000"/>
                <w:sz w:val="18"/>
                <w:szCs w:val="18"/>
              </w:rPr>
              <w:t>serious and dangerous si</w:t>
            </w:r>
            <w:r>
              <w:rPr>
                <w:rFonts w:ascii="Times New Roman" w:hAnsi="Times New Roman" w:cs="Times New Roman"/>
                <w:color w:val="000000"/>
                <w:sz w:val="18"/>
                <w:szCs w:val="18"/>
              </w:rPr>
              <w:t xml:space="preserve">de effects including, </w:t>
            </w:r>
            <w:r>
              <w:rPr>
                <w:rFonts w:ascii="Times New Roman" w:hAnsi="Times New Roman" w:cs="Times New Roman"/>
                <w:i/>
                <w:iCs/>
                <w:color w:val="000000"/>
                <w:sz w:val="18"/>
                <w:szCs w:val="18"/>
              </w:rPr>
              <w:t>inter alia,</w:t>
            </w:r>
            <w:r>
              <w:rPr>
                <w:rFonts w:ascii="Times New Roman" w:hAnsi="Times New Roman" w:cs="Times New Roman"/>
                <w:color w:val="000000"/>
                <w:sz w:val="18"/>
                <w:szCs w:val="18"/>
              </w:rPr>
              <w:t xml:space="preserve"> heart arrhythmias, myocardial infarction, and other adverse cardiovascular events, including, stroke, transient ischemic attack, blood clots, embolisms, kidney and gallbladder disease and/or sudden death, as well as other </w:t>
            </w:r>
            <w:r>
              <w:rPr>
                <w:rFonts w:ascii="Times New Roman" w:hAnsi="Times New Roman" w:cs="Times New Roman"/>
                <w:color w:val="000000"/>
                <w:sz w:val="18"/>
                <w:szCs w:val="18"/>
              </w:rPr>
              <w:t>severe and personal injuries which are permanent and lasting in nature, physical pain and mental anguish, including diminished enjoyment of life, a future of high risk pregnancies, any and all life complications created by Plaintiff Plaisance’s and the Per</w:t>
            </w:r>
            <w:r>
              <w:rPr>
                <w:rFonts w:ascii="Times New Roman" w:hAnsi="Times New Roman" w:cs="Times New Roman"/>
                <w:color w:val="000000"/>
                <w:sz w:val="18"/>
                <w:szCs w:val="18"/>
              </w:rPr>
              <w:t>sonal Injury Class’ inability to use any form of prescription contraception for the duration of their lives, as well as the need for lifelong medical treatment, monitoring and/or medications, and fear of developing any of the above named health consequence</w:t>
            </w:r>
            <w:r>
              <w:rPr>
                <w:rFonts w:ascii="Times New Roman" w:hAnsi="Times New Roman" w:cs="Times New Roman"/>
                <w:color w:val="000000"/>
                <w:sz w:val="18"/>
                <w:szCs w:val="18"/>
              </w:rPr>
              <w:t>s.</w:t>
            </w:r>
          </w:p>
          <w:p w:rsidR="00000000" w:rsidRDefault="00CF7204">
            <w:pPr>
              <w:widowControl w:val="0"/>
              <w:autoSpaceDE w:val="0"/>
              <w:autoSpaceDN w:val="0"/>
              <w:adjustRightInd w:val="0"/>
              <w:ind w:left="180"/>
              <w:jc w:val="both"/>
              <w:rPr>
                <w:rFonts w:ascii="Times New Roman" w:hAnsi="Times New Roman" w:cs="Times New Roman"/>
                <w:color w:val="000000"/>
                <w:sz w:val="18"/>
                <w:szCs w:val="18"/>
              </w:rPr>
            </w:pPr>
            <w:r>
              <w:rPr>
                <w:rFonts w:ascii="Times New Roman" w:hAnsi="Times New Roman" w:cs="Times New Roman"/>
                <w:color w:val="000000"/>
                <w:sz w:val="18"/>
                <w:szCs w:val="18"/>
              </w:rPr>
              <w:t xml:space="preserve">(Doc. 23 </w:t>
            </w:r>
            <w:r>
              <w:rPr>
                <w:rFonts w:ascii="Times New Roman" w:hAnsi="Times New Roman" w:cs="Times New Roman"/>
                <w:color w:val="000000"/>
                <w:sz w:val="18"/>
                <w:szCs w:val="18"/>
              </w:rPr>
              <w:t>¶</w:t>
            </w:r>
            <w:r>
              <w:rPr>
                <w:rFonts w:ascii="Times New Roman" w:hAnsi="Times New Roman" w:cs="Times New Roman"/>
                <w:color w:val="000000"/>
                <w:sz w:val="18"/>
                <w:szCs w:val="18"/>
              </w:rPr>
              <w:t xml:space="preserve"> 21).</w:t>
            </w:r>
          </w:p>
          <w:p w:rsidR="00000000" w:rsidRDefault="00CF7204">
            <w:pPr>
              <w:widowControl w:val="0"/>
              <w:autoSpaceDE w:val="0"/>
              <w:autoSpaceDN w:val="0"/>
              <w:adjustRightInd w:val="0"/>
              <w:ind w:left="180"/>
              <w:jc w:val="both"/>
              <w:rPr>
                <w:rFonts w:ascii="Times New Roman" w:hAnsi="Times New Roman" w:cs="Times New Roman"/>
                <w:color w:val="000000"/>
                <w:sz w:val="18"/>
                <w:szCs w:val="18"/>
              </w:rPr>
            </w:pPr>
          </w:p>
        </w:tc>
      </w:tr>
    </w:tbl>
    <w:p w:rsidR="00000000" w:rsidRDefault="00CF7204">
      <w:pPr>
        <w:widowControl w:val="0"/>
        <w:autoSpaceDE w:val="0"/>
        <w:autoSpaceDN w:val="0"/>
        <w:adjustRightInd w:val="0"/>
        <w:jc w:val="both"/>
        <w:rPr>
          <w:rFonts w:ascii="Times New Roman" w:hAnsi="Times New Roman" w:cs="Times New Roman"/>
          <w:color w:val="000000"/>
          <w:sz w:val="20"/>
          <w:szCs w:val="20"/>
        </w:rPr>
      </w:pPr>
    </w:p>
    <w:tbl>
      <w:tblPr>
        <w:tblW w:w="0" w:type="auto"/>
        <w:tblLayout w:type="fixed"/>
        <w:tblCellMar>
          <w:left w:w="0" w:type="dxa"/>
          <w:right w:w="0" w:type="dxa"/>
        </w:tblCellMar>
        <w:tblLook w:val="0000" w:firstRow="0" w:lastRow="0" w:firstColumn="0" w:lastColumn="0" w:noHBand="0" w:noVBand="0"/>
      </w:tblPr>
      <w:tblGrid>
        <w:gridCol w:w="600"/>
        <w:gridCol w:w="4040"/>
      </w:tblGrid>
      <w:tr w:rsidR="00000000">
        <w:tblPrEx>
          <w:tblCellMar>
            <w:top w:w="0" w:type="dxa"/>
            <w:left w:w="0" w:type="dxa"/>
            <w:bottom w:w="0" w:type="dxa"/>
            <w:right w:w="0" w:type="dxa"/>
          </w:tblCellMar>
        </w:tblPrEx>
        <w:tc>
          <w:tcPr>
            <w:tcW w:w="600" w:type="dxa"/>
            <w:tcBorders>
              <w:top w:val="nil"/>
              <w:left w:val="nil"/>
              <w:bottom w:val="nil"/>
              <w:right w:val="nil"/>
            </w:tcBorders>
          </w:tcPr>
          <w:bookmarkStart w:id="22" w:name="co_footnote_B00442025239841_1"/>
          <w:bookmarkEnd w:id="22"/>
          <w:p w:rsidR="00000000" w:rsidRDefault="00CF7204">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"#co_footnoteReference_B00442025239841_ID0" </w:instrText>
            </w:r>
            <w:r>
              <w:rPr>
                <w:rFonts w:ascii="Times New Roman" w:hAnsi="Times New Roman" w:cs="Times New Roman"/>
                <w:color w:val="000000"/>
                <w:sz w:val="20"/>
                <w:szCs w:val="20"/>
              </w:rPr>
              <w:fldChar w:fldCharType="separate"/>
            </w:r>
            <w:r>
              <w:rPr>
                <w:rFonts w:ascii="Times New Roman" w:hAnsi="Times New Roman" w:cs="Times New Roman"/>
                <w:color w:val="000000"/>
                <w:sz w:val="20"/>
                <w:szCs w:val="20"/>
                <w:vertAlign w:val="superscript"/>
              </w:rPr>
              <w:t>4</w:t>
            </w:r>
            <w:r>
              <w:rPr>
                <w:rFonts w:ascii="Times New Roman" w:hAnsi="Times New Roman" w:cs="Times New Roman"/>
                <w:color w:val="000000"/>
                <w:sz w:val="20"/>
                <w:szCs w:val="20"/>
              </w:rPr>
              <w:fldChar w:fldCharType="end"/>
            </w:r>
          </w:p>
          <w:p w:rsidR="00000000" w:rsidRDefault="00CF7204">
            <w:pPr>
              <w:widowControl w:val="0"/>
              <w:autoSpaceDE w:val="0"/>
              <w:autoSpaceDN w:val="0"/>
              <w:adjustRightInd w:val="0"/>
              <w:rPr>
                <w:rFonts w:ascii="Times New Roman" w:hAnsi="Times New Roman" w:cs="Times New Roman"/>
                <w:color w:val="000000"/>
                <w:sz w:val="20"/>
                <w:szCs w:val="20"/>
              </w:rPr>
            </w:pPr>
          </w:p>
        </w:tc>
        <w:tc>
          <w:tcPr>
            <w:tcW w:w="4040" w:type="dxa"/>
            <w:tcBorders>
              <w:top w:val="nil"/>
              <w:left w:val="nil"/>
              <w:bottom w:val="nil"/>
              <w:right w:val="nil"/>
            </w:tcBorders>
            <w:tcMar>
              <w:top w:w="90" w:type="dxa"/>
              <w:bottom w:w="90" w:type="dxa"/>
            </w:tcMar>
          </w:tcPr>
          <w:p w:rsidR="00000000" w:rsidRDefault="00CF7204">
            <w:pPr>
              <w:widowControl w:val="0"/>
              <w:autoSpaceDE w:val="0"/>
              <w:autoSpaceDN w:val="0"/>
              <w:adjustRightInd w:val="0"/>
              <w:jc w:val="both"/>
              <w:rPr>
                <w:rFonts w:ascii="Times New Roman" w:hAnsi="Times New Roman" w:cs="Times New Roman"/>
                <w:color w:val="000000"/>
                <w:sz w:val="18"/>
                <w:szCs w:val="18"/>
              </w:rPr>
            </w:pPr>
            <w:r>
              <w:rPr>
                <w:rFonts w:ascii="Times New Roman" w:hAnsi="Times New Roman" w:cs="Times New Roman"/>
                <w:i/>
                <w:iCs/>
                <w:color w:val="000000"/>
                <w:sz w:val="18"/>
                <w:szCs w:val="18"/>
              </w:rPr>
              <w:t>See</w:t>
            </w:r>
            <w:r>
              <w:rPr>
                <w:rFonts w:ascii="Times New Roman" w:hAnsi="Times New Roman" w:cs="Times New Roman"/>
                <w:color w:val="000000"/>
                <w:sz w:val="18"/>
                <w:szCs w:val="18"/>
              </w:rPr>
              <w:t xml:space="preserve"> Doc. 23 </w:t>
            </w:r>
            <w:r>
              <w:rPr>
                <w:rFonts w:ascii="Times New Roman" w:hAnsi="Times New Roman" w:cs="Times New Roman"/>
                <w:color w:val="000000"/>
                <w:sz w:val="18"/>
                <w:szCs w:val="18"/>
              </w:rPr>
              <w:t>¶</w:t>
            </w:r>
            <w:r>
              <w:rPr>
                <w:rFonts w:ascii="Times New Roman" w:hAnsi="Times New Roman" w:cs="Times New Roman"/>
                <w:color w:val="000000"/>
                <w:sz w:val="18"/>
                <w:szCs w:val="18"/>
              </w:rPr>
              <w:t xml:space="preserve"> 105, which states:</w:t>
            </w:r>
          </w:p>
          <w:p w:rsidR="00000000" w:rsidRDefault="00CF7204">
            <w:pPr>
              <w:widowControl w:val="0"/>
              <w:autoSpaceDE w:val="0"/>
              <w:autoSpaceDN w:val="0"/>
              <w:adjustRightInd w:val="0"/>
              <w:ind w:left="360"/>
              <w:jc w:val="both"/>
              <w:rPr>
                <w:rFonts w:ascii="Times New Roman" w:hAnsi="Times New Roman" w:cs="Times New Roman"/>
                <w:color w:val="000000"/>
                <w:sz w:val="18"/>
                <w:szCs w:val="18"/>
              </w:rPr>
            </w:pPr>
            <w:r>
              <w:rPr>
                <w:rFonts w:ascii="Times New Roman" w:hAnsi="Times New Roman" w:cs="Times New Roman"/>
                <w:color w:val="000000"/>
                <w:sz w:val="18"/>
                <w:szCs w:val="18"/>
              </w:rPr>
              <w:t>Plaintiff Plaisance will seek certification of a nationwide personal injury class d</w:t>
            </w:r>
            <w:r>
              <w:rPr>
                <w:rFonts w:ascii="Times New Roman" w:hAnsi="Times New Roman" w:cs="Times New Roman"/>
                <w:color w:val="000000"/>
                <w:sz w:val="18"/>
                <w:szCs w:val="18"/>
              </w:rPr>
              <w:t>efined as follows:</w:t>
            </w:r>
          </w:p>
          <w:p w:rsidR="00000000" w:rsidRDefault="00CF7204">
            <w:pPr>
              <w:widowControl w:val="0"/>
              <w:autoSpaceDE w:val="0"/>
              <w:autoSpaceDN w:val="0"/>
              <w:adjustRightInd w:val="0"/>
              <w:ind w:left="360"/>
              <w:jc w:val="both"/>
              <w:rPr>
                <w:rFonts w:ascii="Times New Roman" w:hAnsi="Times New Roman" w:cs="Times New Roman"/>
                <w:color w:val="000000"/>
                <w:sz w:val="18"/>
                <w:szCs w:val="18"/>
              </w:rPr>
            </w:pPr>
            <w:r>
              <w:rPr>
                <w:rFonts w:ascii="Times New Roman" w:hAnsi="Times New Roman" w:cs="Times New Roman"/>
                <w:color w:val="000000"/>
                <w:sz w:val="18"/>
                <w:szCs w:val="18"/>
              </w:rPr>
              <w:t>All citizens, residents, or domiciliaries in the United States who took YAZ</w:t>
            </w:r>
            <w:r>
              <w:rPr>
                <w:rFonts w:ascii="Times New Roman" w:hAnsi="Times New Roman" w:cs="Times New Roman"/>
                <w:color w:val="000000"/>
                <w:sz w:val="18"/>
                <w:szCs w:val="18"/>
              </w:rPr>
              <w:t>®</w:t>
            </w:r>
            <w:r>
              <w:rPr>
                <w:rFonts w:ascii="Times New Roman" w:hAnsi="Times New Roman" w:cs="Times New Roman"/>
                <w:color w:val="000000"/>
                <w:sz w:val="18"/>
                <w:szCs w:val="18"/>
              </w:rPr>
              <w:t>/Yasmin</w:t>
            </w:r>
            <w:r>
              <w:rPr>
                <w:rFonts w:ascii="Times New Roman" w:hAnsi="Times New Roman" w:cs="Times New Roman"/>
                <w:color w:val="000000"/>
                <w:sz w:val="18"/>
                <w:szCs w:val="18"/>
              </w:rPr>
              <w:t>®</w:t>
            </w:r>
            <w:r>
              <w:rPr>
                <w:rFonts w:ascii="Times New Roman" w:hAnsi="Times New Roman" w:cs="Times New Roman"/>
                <w:color w:val="000000"/>
                <w:sz w:val="18"/>
                <w:szCs w:val="18"/>
              </w:rPr>
              <w:t xml:space="preserve"> during the period of time between February 13, 2005 and the date of Class Notice in any dose </w:t>
            </w:r>
            <w:r>
              <w:rPr>
                <w:rFonts w:ascii="Times New Roman" w:hAnsi="Times New Roman" w:cs="Times New Roman"/>
                <w:i/>
                <w:iCs/>
                <w:color w:val="000000"/>
                <w:sz w:val="18"/>
                <w:szCs w:val="18"/>
              </w:rPr>
              <w:t>who claim personal injuries for deep vein thrombosis</w:t>
            </w:r>
            <w:r>
              <w:rPr>
                <w:rFonts w:ascii="Times New Roman" w:hAnsi="Times New Roman" w:cs="Times New Roman"/>
                <w:color w:val="000000"/>
                <w:sz w:val="18"/>
                <w:szCs w:val="18"/>
              </w:rPr>
              <w:t xml:space="preserve"> arising from ingestion of YAZ</w:t>
            </w:r>
            <w:r>
              <w:rPr>
                <w:rFonts w:ascii="Times New Roman" w:hAnsi="Times New Roman" w:cs="Times New Roman"/>
                <w:color w:val="000000"/>
                <w:sz w:val="18"/>
                <w:szCs w:val="18"/>
              </w:rPr>
              <w:t>®</w:t>
            </w:r>
            <w:r>
              <w:rPr>
                <w:rFonts w:ascii="Times New Roman" w:hAnsi="Times New Roman" w:cs="Times New Roman"/>
                <w:color w:val="000000"/>
                <w:sz w:val="18"/>
                <w:szCs w:val="18"/>
              </w:rPr>
              <w:t>/Yasmin</w:t>
            </w:r>
            <w:r>
              <w:rPr>
                <w:rFonts w:ascii="Times New Roman" w:hAnsi="Times New Roman" w:cs="Times New Roman"/>
                <w:color w:val="000000"/>
                <w:sz w:val="18"/>
                <w:szCs w:val="18"/>
              </w:rPr>
              <w:t>®</w:t>
            </w:r>
            <w:r>
              <w:rPr>
                <w:rFonts w:ascii="Times New Roman" w:hAnsi="Times New Roman" w:cs="Times New Roman"/>
                <w:color w:val="000000"/>
                <w:sz w:val="18"/>
                <w:szCs w:val="18"/>
              </w:rPr>
              <w:t xml:space="preserve"> and such citizens’, residents’ and domiciliaries’ estates, representatives, administrators, spouses, children, relatives, and </w:t>
            </w:r>
            <w:r>
              <w:rPr>
                <w:rFonts w:ascii="Times New Roman" w:hAnsi="Times New Roman" w:cs="Times New Roman"/>
                <w:color w:val="000000"/>
                <w:sz w:val="18"/>
                <w:szCs w:val="18"/>
              </w:rPr>
              <w:t>“</w:t>
            </w:r>
            <w:r>
              <w:rPr>
                <w:rFonts w:ascii="Times New Roman" w:hAnsi="Times New Roman" w:cs="Times New Roman"/>
                <w:color w:val="000000"/>
                <w:sz w:val="18"/>
                <w:szCs w:val="18"/>
              </w:rPr>
              <w:t>significant others</w:t>
            </w:r>
            <w:r>
              <w:rPr>
                <w:rFonts w:ascii="Times New Roman" w:hAnsi="Times New Roman" w:cs="Times New Roman"/>
                <w:color w:val="000000"/>
                <w:sz w:val="18"/>
                <w:szCs w:val="18"/>
              </w:rPr>
              <w:t>”</w:t>
            </w:r>
            <w:r>
              <w:rPr>
                <w:rFonts w:ascii="Times New Roman" w:hAnsi="Times New Roman" w:cs="Times New Roman"/>
                <w:color w:val="000000"/>
                <w:sz w:val="18"/>
                <w:szCs w:val="18"/>
              </w:rPr>
              <w:t xml:space="preserve"> as their heirs or survivors. Specifically excluded from the Class are</w:t>
            </w:r>
            <w:r>
              <w:rPr>
                <w:rFonts w:ascii="Times New Roman" w:hAnsi="Times New Roman" w:cs="Times New Roman"/>
                <w:color w:val="000000"/>
                <w:sz w:val="18"/>
                <w:szCs w:val="18"/>
              </w:rPr>
              <w:t xml:space="preserve"> the Defendants, their officers, directors and employees, and any entity in which the Defendants have a controlling interest, the agents, affiliates, legal representatives, heirs, attorneys at law, attorneys in fact or assignees of the Defendants, any fede</w:t>
            </w:r>
            <w:r>
              <w:rPr>
                <w:rFonts w:ascii="Times New Roman" w:hAnsi="Times New Roman" w:cs="Times New Roman"/>
                <w:color w:val="000000"/>
                <w:sz w:val="18"/>
                <w:szCs w:val="18"/>
              </w:rPr>
              <w:t>ral, state or local entity.</w:t>
            </w:r>
          </w:p>
          <w:p w:rsidR="00000000" w:rsidRDefault="00CF7204">
            <w:pPr>
              <w:widowControl w:val="0"/>
              <w:autoSpaceDE w:val="0"/>
              <w:autoSpaceDN w:val="0"/>
              <w:adjustRightInd w:val="0"/>
              <w:ind w:left="180"/>
              <w:jc w:val="both"/>
              <w:rPr>
                <w:rFonts w:ascii="Times New Roman" w:hAnsi="Times New Roman" w:cs="Times New Roman"/>
                <w:color w:val="000000"/>
                <w:sz w:val="18"/>
                <w:szCs w:val="18"/>
              </w:rPr>
            </w:pPr>
            <w:r>
              <w:rPr>
                <w:rFonts w:ascii="Times New Roman" w:hAnsi="Times New Roman" w:cs="Times New Roman"/>
                <w:color w:val="000000"/>
                <w:sz w:val="18"/>
                <w:szCs w:val="18"/>
              </w:rPr>
              <w:t>(emphasis added).</w:t>
            </w:r>
          </w:p>
          <w:p w:rsidR="00000000" w:rsidRDefault="00CF7204">
            <w:pPr>
              <w:widowControl w:val="0"/>
              <w:autoSpaceDE w:val="0"/>
              <w:autoSpaceDN w:val="0"/>
              <w:adjustRightInd w:val="0"/>
              <w:ind w:left="180"/>
              <w:jc w:val="both"/>
              <w:rPr>
                <w:rFonts w:ascii="Times New Roman" w:hAnsi="Times New Roman" w:cs="Times New Roman"/>
                <w:color w:val="000000"/>
                <w:sz w:val="18"/>
                <w:szCs w:val="18"/>
              </w:rPr>
            </w:pPr>
          </w:p>
        </w:tc>
      </w:tr>
    </w:tbl>
    <w:p w:rsidR="00000000" w:rsidRDefault="00CF7204">
      <w:pPr>
        <w:widowControl w:val="0"/>
        <w:autoSpaceDE w:val="0"/>
        <w:autoSpaceDN w:val="0"/>
        <w:adjustRightInd w:val="0"/>
        <w:jc w:val="both"/>
        <w:rPr>
          <w:rFonts w:ascii="Times New Roman" w:hAnsi="Times New Roman" w:cs="Times New Roman"/>
          <w:color w:val="000000"/>
          <w:sz w:val="20"/>
          <w:szCs w:val="20"/>
        </w:rPr>
      </w:pPr>
    </w:p>
    <w:p w:rsidR="00000000" w:rsidRDefault="00CF7204">
      <w:pPr>
        <w:widowControl w:val="0"/>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For 49 of the states and the District of Columbia, the name of the statewide class representative is </w:t>
      </w:r>
      <w:r>
        <w:rPr>
          <w:rFonts w:ascii="Times New Roman" w:hAnsi="Times New Roman" w:cs="Times New Roman"/>
          <w:color w:val="000000"/>
          <w:sz w:val="20"/>
          <w:szCs w:val="20"/>
        </w:rPr>
        <w:t>“</w:t>
      </w:r>
      <w:r>
        <w:rPr>
          <w:rFonts w:ascii="Times New Roman" w:hAnsi="Times New Roman" w:cs="Times New Roman"/>
          <w:color w:val="000000"/>
          <w:sz w:val="20"/>
          <w:szCs w:val="20"/>
        </w:rPr>
        <w:t>Intentionally left blank.</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w:t>
      </w:r>
      <w:r>
        <w:rPr>
          <w:rFonts w:ascii="Times New Roman" w:hAnsi="Times New Roman" w:cs="Times New Roman"/>
          <w:i/>
          <w:iCs/>
          <w:color w:val="000000"/>
          <w:sz w:val="20"/>
          <w:szCs w:val="20"/>
        </w:rPr>
        <w:t>Id.</w:t>
      </w:r>
      <w:r>
        <w:rPr>
          <w:rFonts w:ascii="Times New Roman" w:hAnsi="Times New Roman" w:cs="Times New Roman"/>
          <w:color w:val="000000"/>
          <w:sz w:val="20"/>
          <w:szCs w:val="20"/>
        </w:rPr>
        <w:t xml:space="preserve"> </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24</w:t>
      </w:r>
      <w:r>
        <w:rPr>
          <w:rFonts w:ascii="Times New Roman" w:hAnsi="Times New Roman" w:cs="Times New Roman"/>
          <w:color w:val="000000"/>
          <w:sz w:val="20"/>
          <w:szCs w:val="20"/>
        </w:rPr>
        <w:t>–</w:t>
      </w:r>
      <w:r>
        <w:rPr>
          <w:rFonts w:ascii="Times New Roman" w:hAnsi="Times New Roman" w:cs="Times New Roman"/>
          <w:color w:val="000000"/>
          <w:sz w:val="20"/>
          <w:szCs w:val="20"/>
        </w:rPr>
        <w:t>74. Plaintiff asserts that she can act as a surrogate representative of these classes, until plaintiffs who actually would be members of the statewide classes turn up:</w:t>
      </w:r>
    </w:p>
    <w:p w:rsidR="00000000" w:rsidRDefault="00CF7204">
      <w:pPr>
        <w:widowControl w:val="0"/>
        <w:autoSpaceDE w:val="0"/>
        <w:autoSpaceDN w:val="0"/>
        <w:adjustRightInd w:val="0"/>
        <w:spacing w:before="250" w:after="50"/>
        <w:ind w:left="1000" w:right="800"/>
        <w:jc w:val="both"/>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Plaintiff Plaisance, as representative for the national class, acts as a surrogate for t</w:t>
      </w:r>
      <w:r>
        <w:rPr>
          <w:rFonts w:ascii="Times New Roman" w:hAnsi="Times New Roman" w:cs="Times New Roman"/>
          <w:color w:val="000000"/>
          <w:sz w:val="20"/>
          <w:szCs w:val="20"/>
        </w:rPr>
        <w:t xml:space="preserve">hose state classes (defined above) for </w:t>
      </w:r>
      <w:bookmarkStart w:id="23" w:name="co_pp_sp_344_273_1"/>
      <w:bookmarkEnd w:id="23"/>
      <w:r>
        <w:rPr>
          <w:rFonts w:ascii="Times New Roman" w:hAnsi="Times New Roman" w:cs="Times New Roman"/>
          <w:b/>
          <w:bCs/>
          <w:color w:val="000000"/>
          <w:sz w:val="20"/>
          <w:szCs w:val="20"/>
        </w:rPr>
        <w:t>*273</w:t>
      </w:r>
      <w:r>
        <w:rPr>
          <w:rFonts w:ascii="Times New Roman" w:hAnsi="Times New Roman" w:cs="Times New Roman"/>
          <w:color w:val="000000"/>
          <w:sz w:val="20"/>
          <w:szCs w:val="20"/>
        </w:rPr>
        <w:t xml:space="preserve"> which there is yet a nominal class representative plaintiff, i.e., a headless class. By interlineation, plaintiff will cause to have substituted appropriate class representativ</w:t>
      </w:r>
      <w:r>
        <w:rPr>
          <w:rFonts w:ascii="Times New Roman" w:hAnsi="Times New Roman" w:cs="Times New Roman"/>
          <w:color w:val="000000"/>
          <w:sz w:val="20"/>
          <w:szCs w:val="20"/>
        </w:rPr>
        <w:t xml:space="preserve">es as their claims are filed and transferred to MDL 2100 pursuant to </w:t>
      </w:r>
      <w:hyperlink r:id="rId23" w:history="1">
        <w:r>
          <w:rPr>
            <w:rFonts w:ascii="Times New Roman" w:hAnsi="Times New Roman" w:cs="Times New Roman"/>
            <w:color w:val="000000"/>
            <w:sz w:val="20"/>
            <w:szCs w:val="20"/>
          </w:rPr>
          <w:t xml:space="preserve">28 U.S.C. </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1407</w:t>
        </w:r>
      </w:hyperlink>
      <w:r>
        <w:rPr>
          <w:rFonts w:ascii="Times New Roman" w:hAnsi="Times New Roman" w:cs="Times New Roman"/>
          <w:color w:val="000000"/>
          <w:sz w:val="20"/>
          <w:szCs w:val="20"/>
        </w:rPr>
        <w:t>.</w:t>
      </w:r>
    </w:p>
    <w:p w:rsidR="00000000" w:rsidRDefault="00CF7204">
      <w:pPr>
        <w:widowControl w:val="0"/>
        <w:autoSpaceDE w:val="0"/>
        <w:autoSpaceDN w:val="0"/>
        <w:adjustRightInd w:val="0"/>
        <w:spacing w:before="200"/>
        <w:jc w:val="both"/>
        <w:rPr>
          <w:rFonts w:ascii="Times New Roman" w:hAnsi="Times New Roman" w:cs="Times New Roman"/>
          <w:color w:val="000000"/>
          <w:sz w:val="20"/>
          <w:szCs w:val="20"/>
        </w:rPr>
      </w:pPr>
      <w:r>
        <w:rPr>
          <w:rFonts w:ascii="Times New Roman" w:hAnsi="Times New Roman" w:cs="Times New Roman"/>
          <w:i/>
          <w:iCs/>
          <w:color w:val="000000"/>
          <w:sz w:val="20"/>
          <w:szCs w:val="20"/>
        </w:rPr>
        <w:t>Id.</w:t>
      </w:r>
      <w:r>
        <w:rPr>
          <w:rFonts w:ascii="Times New Roman" w:hAnsi="Times New Roman" w:cs="Times New Roman"/>
          <w:color w:val="000000"/>
          <w:sz w:val="20"/>
          <w:szCs w:val="20"/>
        </w:rPr>
        <w:t xml:space="preserve"> </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112.</w:t>
      </w:r>
    </w:p>
    <w:p w:rsidR="00000000" w:rsidRDefault="00CF7204">
      <w:pPr>
        <w:widowControl w:val="0"/>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rsidR="00000000" w:rsidRDefault="00CF7204">
      <w:pPr>
        <w:widowControl w:val="0"/>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Plaintiff also lists 26 putative </w:t>
      </w:r>
      <w:r>
        <w:rPr>
          <w:rFonts w:ascii="Times New Roman" w:hAnsi="Times New Roman" w:cs="Times New Roman"/>
          <w:color w:val="000000"/>
          <w:sz w:val="20"/>
          <w:szCs w:val="20"/>
        </w:rPr>
        <w:t>“</w:t>
      </w:r>
      <w:r>
        <w:rPr>
          <w:rFonts w:ascii="Times New Roman" w:hAnsi="Times New Roman" w:cs="Times New Roman"/>
          <w:color w:val="000000"/>
          <w:sz w:val="20"/>
          <w:szCs w:val="20"/>
        </w:rPr>
        <w:t>common issues,</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w:t>
      </w:r>
      <w:r>
        <w:rPr>
          <w:rFonts w:ascii="Times New Roman" w:hAnsi="Times New Roman" w:cs="Times New Roman"/>
          <w:i/>
          <w:iCs/>
          <w:color w:val="000000"/>
          <w:sz w:val="20"/>
          <w:szCs w:val="20"/>
        </w:rPr>
        <w:t>id.</w:t>
      </w:r>
      <w:r>
        <w:rPr>
          <w:rFonts w:ascii="Times New Roman" w:hAnsi="Times New Roman" w:cs="Times New Roman"/>
          <w:color w:val="000000"/>
          <w:sz w:val="20"/>
          <w:szCs w:val="20"/>
        </w:rPr>
        <w:t xml:space="preserve"> </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109, and alleges that certification under </w:t>
      </w:r>
      <w:hyperlink r:id="rId24" w:history="1">
        <w:r>
          <w:rPr>
            <w:rFonts w:ascii="Times New Roman" w:hAnsi="Times New Roman" w:cs="Times New Roman"/>
            <w:color w:val="000000"/>
            <w:sz w:val="20"/>
            <w:szCs w:val="20"/>
          </w:rPr>
          <w:t>Rule 23(c)(4)(A)</w:t>
        </w:r>
      </w:hyperlink>
      <w:r>
        <w:rPr>
          <w:rFonts w:ascii="Times New Roman" w:hAnsi="Times New Roman" w:cs="Times New Roman"/>
          <w:color w:val="000000"/>
          <w:sz w:val="20"/>
          <w:szCs w:val="20"/>
        </w:rPr>
        <w:t xml:space="preserve"> may be appropriate </w:t>
      </w:r>
      <w:r>
        <w:rPr>
          <w:rFonts w:ascii="Times New Roman" w:hAnsi="Times New Roman" w:cs="Times New Roman"/>
          <w:color w:val="000000"/>
          <w:sz w:val="20"/>
          <w:szCs w:val="20"/>
        </w:rPr>
        <w:t>“</w:t>
      </w:r>
      <w:r>
        <w:rPr>
          <w:rFonts w:ascii="Times New Roman" w:hAnsi="Times New Roman" w:cs="Times New Roman"/>
          <w:color w:val="000000"/>
          <w:sz w:val="20"/>
          <w:szCs w:val="20"/>
        </w:rPr>
        <w:t>with respec</w:t>
      </w:r>
      <w:r>
        <w:rPr>
          <w:rFonts w:ascii="Times New Roman" w:hAnsi="Times New Roman" w:cs="Times New Roman"/>
          <w:color w:val="000000"/>
          <w:sz w:val="20"/>
          <w:szCs w:val="20"/>
        </w:rPr>
        <w:t>t to [the 26 putative common issues] or [other common issues] to be developed in the course of the litigation.</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w:t>
      </w:r>
      <w:r>
        <w:rPr>
          <w:rFonts w:ascii="Times New Roman" w:hAnsi="Times New Roman" w:cs="Times New Roman"/>
          <w:i/>
          <w:iCs/>
          <w:color w:val="000000"/>
          <w:sz w:val="20"/>
          <w:szCs w:val="20"/>
        </w:rPr>
        <w:t>Id.</w:t>
      </w:r>
      <w:r>
        <w:rPr>
          <w:rFonts w:ascii="Times New Roman" w:hAnsi="Times New Roman" w:cs="Times New Roman"/>
          <w:color w:val="000000"/>
          <w:sz w:val="20"/>
          <w:szCs w:val="20"/>
        </w:rPr>
        <w:t xml:space="preserve"> </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114.</w:t>
      </w:r>
    </w:p>
    <w:p w:rsidR="00000000" w:rsidRDefault="00CF7204">
      <w:pPr>
        <w:widowControl w:val="0"/>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rsidR="00000000" w:rsidRDefault="00CF7204">
      <w:pPr>
        <w:widowControl w:val="0"/>
        <w:autoSpaceDE w:val="0"/>
        <w:autoSpaceDN w:val="0"/>
        <w:adjustRightInd w:val="0"/>
        <w:jc w:val="both"/>
        <w:rPr>
          <w:rFonts w:ascii="Times New Roman" w:hAnsi="Times New Roman" w:cs="Times New Roman"/>
          <w:color w:val="000000"/>
          <w:sz w:val="20"/>
          <w:szCs w:val="20"/>
        </w:rPr>
      </w:pPr>
    </w:p>
    <w:p w:rsidR="00000000" w:rsidRDefault="00CF7204">
      <w:pPr>
        <w:widowControl w:val="0"/>
        <w:autoSpaceDE w:val="0"/>
        <w:autoSpaceDN w:val="0"/>
        <w:adjustRightInd w:val="0"/>
        <w:jc w:val="both"/>
        <w:rPr>
          <w:rFonts w:ascii="Times New Roman" w:hAnsi="Times New Roman" w:cs="Times New Roman"/>
          <w:color w:val="000000"/>
          <w:sz w:val="20"/>
          <w:szCs w:val="20"/>
        </w:rPr>
      </w:pPr>
      <w:bookmarkStart w:id="24" w:name="co_anchor_I4cb55e7c99d311e38578f7ccc38dc"/>
      <w:bookmarkEnd w:id="24"/>
    </w:p>
    <w:p w:rsidR="00000000" w:rsidRDefault="00CF7204">
      <w:pPr>
        <w:widowControl w:val="0"/>
        <w:autoSpaceDE w:val="0"/>
        <w:autoSpaceDN w:val="0"/>
        <w:adjustRightInd w:val="0"/>
        <w:spacing w:before="400"/>
        <w:ind w:left="200"/>
        <w:rPr>
          <w:rFonts w:ascii="Times New Roman" w:hAnsi="Times New Roman" w:cs="Times New Roman"/>
          <w:b/>
          <w:bCs/>
          <w:color w:val="000000"/>
          <w:sz w:val="20"/>
          <w:szCs w:val="20"/>
        </w:rPr>
      </w:pPr>
      <w:r>
        <w:rPr>
          <w:rFonts w:ascii="Times New Roman" w:hAnsi="Times New Roman" w:cs="Times New Roman"/>
          <w:b/>
          <w:bCs/>
          <w:color w:val="000000"/>
          <w:sz w:val="20"/>
          <w:szCs w:val="20"/>
        </w:rPr>
        <w:t>2. Asserted Claims</w:t>
      </w:r>
    </w:p>
    <w:p w:rsidR="00000000" w:rsidRDefault="00CF7204">
      <w:pPr>
        <w:widowControl w:val="0"/>
        <w:autoSpaceDE w:val="0"/>
        <w:autoSpaceDN w:val="0"/>
        <w:adjustRightInd w:val="0"/>
        <w:jc w:val="both"/>
        <w:rPr>
          <w:rFonts w:ascii="Times New Roman" w:hAnsi="Times New Roman" w:cs="Times New Roman"/>
          <w:i/>
          <w:iCs/>
          <w:color w:val="000000"/>
          <w:sz w:val="20"/>
          <w:szCs w:val="20"/>
        </w:rPr>
      </w:pPr>
      <w:r>
        <w:rPr>
          <w:rFonts w:ascii="Times New Roman" w:hAnsi="Times New Roman" w:cs="Times New Roman"/>
          <w:color w:val="000000"/>
          <w:sz w:val="20"/>
          <w:szCs w:val="20"/>
        </w:rPr>
        <w:t xml:space="preserve">Plaintiff asserts claims for negligence, strict product liability, breach of express warranty, breach of implied warranty, fraudulent misrepresentation, fraudulent concealment, negligent misrepresentation, </w:t>
      </w:r>
      <w:r>
        <w:rPr>
          <w:rFonts w:ascii="Times New Roman" w:hAnsi="Times New Roman" w:cs="Times New Roman"/>
          <w:color w:val="000000"/>
          <w:sz w:val="20"/>
          <w:szCs w:val="20"/>
        </w:rPr>
        <w:t xml:space="preserve">and fraud and deceit. </w:t>
      </w:r>
      <w:r>
        <w:rPr>
          <w:rFonts w:ascii="Times New Roman" w:hAnsi="Times New Roman" w:cs="Times New Roman"/>
          <w:i/>
          <w:iCs/>
          <w:color w:val="000000"/>
          <w:sz w:val="20"/>
          <w:szCs w:val="20"/>
        </w:rPr>
        <w:t>Id.</w:t>
      </w:r>
      <w:r>
        <w:rPr>
          <w:rFonts w:ascii="Times New Roman" w:hAnsi="Times New Roman" w:cs="Times New Roman"/>
          <w:color w:val="000000"/>
          <w:sz w:val="20"/>
          <w:szCs w:val="20"/>
        </w:rPr>
        <w:t xml:space="preserve"> </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117, 130, 155, 167, 179, 192, 205, 213, 299. With regard to damages, plaintiff seeks compensatory and punitive damages, medical monitoring, and attorneys’ fees. </w:t>
      </w:r>
      <w:r>
        <w:rPr>
          <w:rFonts w:ascii="Times New Roman" w:hAnsi="Times New Roman" w:cs="Times New Roman"/>
          <w:i/>
          <w:iCs/>
          <w:color w:val="000000"/>
          <w:sz w:val="20"/>
          <w:szCs w:val="20"/>
        </w:rPr>
        <w:t>Id.</w:t>
      </w:r>
    </w:p>
    <w:p w:rsidR="00000000" w:rsidRDefault="00CF7204">
      <w:pPr>
        <w:widowControl w:val="0"/>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rsidR="00000000" w:rsidRDefault="00CF7204">
      <w:pPr>
        <w:widowControl w:val="0"/>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color w:val="000000"/>
          <w:sz w:val="20"/>
          <w:szCs w:val="20"/>
        </w:rPr>
        <w:t>Plaintiff’s claims are all pled under the common law. The pl</w:t>
      </w:r>
      <w:r>
        <w:rPr>
          <w:rFonts w:ascii="Times New Roman" w:hAnsi="Times New Roman" w:cs="Times New Roman"/>
          <w:color w:val="000000"/>
          <w:sz w:val="20"/>
          <w:szCs w:val="20"/>
        </w:rPr>
        <w:t xml:space="preserve">aintiff, however, is a resident of and was allegedly injured in Louisiana. </w:t>
      </w:r>
      <w:r>
        <w:rPr>
          <w:rFonts w:ascii="Times New Roman" w:hAnsi="Times New Roman" w:cs="Times New Roman"/>
          <w:i/>
          <w:iCs/>
          <w:color w:val="000000"/>
          <w:sz w:val="20"/>
          <w:szCs w:val="20"/>
        </w:rPr>
        <w:t>Id.</w:t>
      </w:r>
      <w:r>
        <w:rPr>
          <w:rFonts w:ascii="Times New Roman" w:hAnsi="Times New Roman" w:cs="Times New Roman"/>
          <w:color w:val="000000"/>
          <w:sz w:val="20"/>
          <w:szCs w:val="20"/>
        </w:rPr>
        <w:t xml:space="preserve"> </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42, 106(xix). Louisiana does not follow the common law. </w:t>
      </w:r>
      <w:r>
        <w:rPr>
          <w:rFonts w:ascii="Times New Roman" w:hAnsi="Times New Roman" w:cs="Times New Roman"/>
          <w:i/>
          <w:iCs/>
          <w:color w:val="000000"/>
          <w:sz w:val="20"/>
          <w:szCs w:val="20"/>
        </w:rPr>
        <w:t>See</w:t>
      </w:r>
      <w:r>
        <w:rPr>
          <w:rFonts w:ascii="Times New Roman" w:hAnsi="Times New Roman" w:cs="Times New Roman"/>
          <w:color w:val="000000"/>
          <w:sz w:val="20"/>
          <w:szCs w:val="20"/>
        </w:rPr>
        <w:t xml:space="preserve"> </w:t>
      </w:r>
      <w:hyperlink r:id="rId25" w:history="1">
        <w:r>
          <w:rPr>
            <w:rFonts w:ascii="Times New Roman" w:hAnsi="Times New Roman" w:cs="Times New Roman"/>
            <w:color w:val="000000"/>
            <w:sz w:val="20"/>
            <w:szCs w:val="20"/>
          </w:rPr>
          <w:t xml:space="preserve">La.Rev.Stat. Ann. </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9:2800.52</w:t>
        </w:r>
      </w:hyperlink>
      <w:r>
        <w:rPr>
          <w:rFonts w:ascii="Times New Roman" w:hAnsi="Times New Roman" w:cs="Times New Roman"/>
          <w:color w:val="000000"/>
          <w:sz w:val="20"/>
          <w:szCs w:val="20"/>
        </w:rPr>
        <w:t xml:space="preserve"> (Louisiana Products Liability Act establishes </w:t>
      </w:r>
      <w:r>
        <w:rPr>
          <w:rFonts w:ascii="Times New Roman" w:hAnsi="Times New Roman" w:cs="Times New Roman"/>
          <w:color w:val="000000"/>
          <w:sz w:val="20"/>
          <w:szCs w:val="20"/>
        </w:rPr>
        <w:t>“</w:t>
      </w:r>
      <w:r>
        <w:rPr>
          <w:rFonts w:ascii="Times New Roman" w:hAnsi="Times New Roman" w:cs="Times New Roman"/>
          <w:color w:val="000000"/>
          <w:sz w:val="20"/>
          <w:szCs w:val="20"/>
        </w:rPr>
        <w:t>the exclusive theories of l</w:t>
      </w:r>
      <w:r>
        <w:rPr>
          <w:rFonts w:ascii="Times New Roman" w:hAnsi="Times New Roman" w:cs="Times New Roman"/>
          <w:color w:val="000000"/>
          <w:sz w:val="20"/>
          <w:szCs w:val="20"/>
        </w:rPr>
        <w:t>iability for manufacturers for damage caused by their products</w:t>
      </w:r>
      <w:r>
        <w:rPr>
          <w:rFonts w:ascii="Times New Roman" w:hAnsi="Times New Roman" w:cs="Times New Roman"/>
          <w:color w:val="000000"/>
          <w:sz w:val="20"/>
          <w:szCs w:val="20"/>
        </w:rPr>
        <w:t>”</w:t>
      </w:r>
      <w:r>
        <w:rPr>
          <w:rFonts w:ascii="Times New Roman" w:hAnsi="Times New Roman" w:cs="Times New Roman"/>
          <w:color w:val="000000"/>
          <w:sz w:val="20"/>
          <w:szCs w:val="20"/>
        </w:rPr>
        <w:t>).</w:t>
      </w:r>
    </w:p>
    <w:p w:rsidR="00000000" w:rsidRDefault="00CF7204">
      <w:pPr>
        <w:widowControl w:val="0"/>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rsidR="00000000" w:rsidRDefault="00CF7204">
      <w:pPr>
        <w:widowControl w:val="0"/>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Later in the complaint, plaintiff includes a section titled </w:t>
      </w:r>
      <w:r>
        <w:rPr>
          <w:rFonts w:ascii="Times New Roman" w:hAnsi="Times New Roman" w:cs="Times New Roman"/>
          <w:color w:val="000000"/>
          <w:sz w:val="20"/>
          <w:szCs w:val="20"/>
        </w:rPr>
        <w:t>“</w:t>
      </w:r>
      <w:r>
        <w:rPr>
          <w:rFonts w:ascii="Times New Roman" w:hAnsi="Times New Roman" w:cs="Times New Roman"/>
          <w:color w:val="000000"/>
          <w:sz w:val="20"/>
          <w:szCs w:val="20"/>
        </w:rPr>
        <w:t>Ascription of Claims,</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which may be intended to plead the law that would apply to each of the putative statewide classes. </w:t>
      </w:r>
      <w:r>
        <w:rPr>
          <w:rFonts w:ascii="Times New Roman" w:hAnsi="Times New Roman" w:cs="Times New Roman"/>
          <w:i/>
          <w:iCs/>
          <w:color w:val="000000"/>
          <w:sz w:val="20"/>
          <w:szCs w:val="20"/>
        </w:rPr>
        <w:t>Id.</w:t>
      </w:r>
      <w:r>
        <w:rPr>
          <w:rFonts w:ascii="Times New Roman" w:hAnsi="Times New Roman" w:cs="Times New Roman"/>
          <w:color w:val="000000"/>
          <w:sz w:val="20"/>
          <w:szCs w:val="20"/>
        </w:rPr>
        <w:t xml:space="preserve"> </w:t>
      </w:r>
      <w:r>
        <w:rPr>
          <w:rFonts w:ascii="Times New Roman" w:hAnsi="Times New Roman" w:cs="Times New Roman"/>
          <w:color w:val="000000"/>
          <w:sz w:val="20"/>
          <w:szCs w:val="20"/>
        </w:rPr>
        <w:t>¶</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248</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97. Some of these allegations contain question marks. </w:t>
      </w:r>
      <w:r>
        <w:rPr>
          <w:rFonts w:ascii="Times New Roman" w:hAnsi="Times New Roman" w:cs="Times New Roman"/>
          <w:i/>
          <w:iCs/>
          <w:color w:val="000000"/>
          <w:sz w:val="20"/>
          <w:szCs w:val="20"/>
        </w:rPr>
        <w:t>See, e.g., id.</w:t>
      </w:r>
      <w:r>
        <w:rPr>
          <w:rFonts w:ascii="Times New Roman" w:hAnsi="Times New Roman" w:cs="Times New Roman"/>
          <w:color w:val="000000"/>
          <w:sz w:val="20"/>
          <w:szCs w:val="20"/>
        </w:rPr>
        <w:t xml:space="preserve"> </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270 (Michigan law); </w:t>
      </w:r>
      <w:r>
        <w:rPr>
          <w:rFonts w:ascii="Times New Roman" w:hAnsi="Times New Roman" w:cs="Times New Roman"/>
          <w:i/>
          <w:iCs/>
          <w:color w:val="000000"/>
          <w:sz w:val="20"/>
          <w:szCs w:val="20"/>
        </w:rPr>
        <w:t>see also id.</w:t>
      </w:r>
      <w:r>
        <w:rPr>
          <w:rFonts w:ascii="Times New Roman" w:hAnsi="Times New Roman" w:cs="Times New Roman"/>
          <w:color w:val="000000"/>
          <w:sz w:val="20"/>
          <w:szCs w:val="20"/>
        </w:rPr>
        <w:t xml:space="preserve"> </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266 (question marks in paragraph concerning Louisiana law).</w:t>
      </w:r>
    </w:p>
    <w:p w:rsidR="00000000" w:rsidRDefault="00CF7204">
      <w:pPr>
        <w:widowControl w:val="0"/>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rsidR="00000000" w:rsidRDefault="00CF7204">
      <w:pPr>
        <w:widowControl w:val="0"/>
        <w:autoSpaceDE w:val="0"/>
        <w:autoSpaceDN w:val="0"/>
        <w:adjustRightInd w:val="0"/>
        <w:jc w:val="both"/>
        <w:rPr>
          <w:rFonts w:ascii="Times New Roman" w:hAnsi="Times New Roman" w:cs="Times New Roman"/>
          <w:color w:val="000000"/>
          <w:sz w:val="20"/>
          <w:szCs w:val="20"/>
        </w:rPr>
      </w:pPr>
    </w:p>
    <w:p w:rsidR="00000000" w:rsidRDefault="00CF7204">
      <w:pPr>
        <w:widowControl w:val="0"/>
        <w:autoSpaceDE w:val="0"/>
        <w:autoSpaceDN w:val="0"/>
        <w:adjustRightInd w:val="0"/>
        <w:jc w:val="both"/>
        <w:rPr>
          <w:rFonts w:ascii="Times New Roman" w:hAnsi="Times New Roman" w:cs="Times New Roman"/>
          <w:color w:val="000000"/>
          <w:sz w:val="20"/>
          <w:szCs w:val="20"/>
        </w:rPr>
      </w:pPr>
      <w:bookmarkStart w:id="25" w:name="co_anchor_I4cb55e7d99d311e38578f7ccc38dc"/>
      <w:bookmarkEnd w:id="25"/>
    </w:p>
    <w:p w:rsidR="00000000" w:rsidRDefault="00CF7204">
      <w:pPr>
        <w:widowControl w:val="0"/>
        <w:autoSpaceDE w:val="0"/>
        <w:autoSpaceDN w:val="0"/>
        <w:adjustRightInd w:val="0"/>
        <w:spacing w:before="400"/>
        <w:rPr>
          <w:rFonts w:ascii="Times New Roman" w:hAnsi="Times New Roman" w:cs="Times New Roman"/>
          <w:b/>
          <w:bCs/>
          <w:color w:val="000000"/>
          <w:sz w:val="20"/>
          <w:szCs w:val="20"/>
        </w:rPr>
      </w:pPr>
      <w:r>
        <w:rPr>
          <w:rFonts w:ascii="Times New Roman" w:hAnsi="Times New Roman" w:cs="Times New Roman"/>
          <w:b/>
          <w:bCs/>
          <w:color w:val="000000"/>
          <w:sz w:val="20"/>
          <w:szCs w:val="20"/>
        </w:rPr>
        <w:t>C. The Parties’ Arguments</w:t>
      </w:r>
    </w:p>
    <w:p w:rsidR="00000000" w:rsidRDefault="00CF7204">
      <w:pPr>
        <w:widowControl w:val="0"/>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color w:val="000000"/>
          <w:sz w:val="20"/>
          <w:szCs w:val="20"/>
        </w:rPr>
        <w:t>Defendants argue that the class allegations are facially deficient and should be stricken from plaintiff’s first amended complaint because the putati</w:t>
      </w:r>
      <w:r>
        <w:rPr>
          <w:rFonts w:ascii="Times New Roman" w:hAnsi="Times New Roman" w:cs="Times New Roman"/>
          <w:color w:val="000000"/>
          <w:sz w:val="20"/>
          <w:szCs w:val="20"/>
        </w:rPr>
        <w:t xml:space="preserve">ve classes cannot satisfy the requirements of </w:t>
      </w:r>
      <w:hyperlink r:id="rId26" w:history="1">
        <w:r>
          <w:rPr>
            <w:rFonts w:ascii="Times New Roman" w:hAnsi="Times New Roman" w:cs="Times New Roman"/>
            <w:color w:val="000000"/>
            <w:sz w:val="20"/>
            <w:szCs w:val="20"/>
          </w:rPr>
          <w:t>Federal Rule of Civil Procedure 23(a)</w:t>
        </w:r>
      </w:hyperlink>
      <w:r>
        <w:rPr>
          <w:rFonts w:ascii="Times New Roman" w:hAnsi="Times New Roman" w:cs="Times New Roman"/>
          <w:color w:val="000000"/>
          <w:sz w:val="20"/>
          <w:szCs w:val="20"/>
        </w:rPr>
        <w:t xml:space="preserve"> and </w:t>
      </w:r>
      <w:hyperlink r:id="rId27" w:history="1">
        <w:r>
          <w:rPr>
            <w:rFonts w:ascii="Times New Roman" w:hAnsi="Times New Roman" w:cs="Times New Roman"/>
            <w:color w:val="000000"/>
            <w:sz w:val="20"/>
            <w:szCs w:val="20"/>
          </w:rPr>
          <w:t>23(b)</w:t>
        </w:r>
      </w:hyperlink>
      <w:r>
        <w:rPr>
          <w:rFonts w:ascii="Times New Roman" w:hAnsi="Times New Roman" w:cs="Times New Roman"/>
          <w:color w:val="000000"/>
          <w:sz w:val="20"/>
          <w:szCs w:val="20"/>
        </w:rPr>
        <w:t xml:space="preserve"> (</w:t>
      </w:r>
      <w:r>
        <w:rPr>
          <w:rFonts w:ascii="Times New Roman" w:hAnsi="Times New Roman" w:cs="Times New Roman"/>
          <w:i/>
          <w:iCs/>
          <w:color w:val="000000"/>
          <w:sz w:val="20"/>
          <w:szCs w:val="20"/>
        </w:rPr>
        <w:t>See generally,</w:t>
      </w:r>
      <w:r>
        <w:rPr>
          <w:rFonts w:ascii="Times New Roman" w:hAnsi="Times New Roman" w:cs="Times New Roman"/>
          <w:color w:val="000000"/>
          <w:sz w:val="20"/>
          <w:szCs w:val="20"/>
        </w:rPr>
        <w:t xml:space="preserve"> Doc. 28). Defendants contend that class certification under </w:t>
      </w:r>
      <w:hyperlink r:id="rId28" w:history="1">
        <w:r>
          <w:rPr>
            <w:rFonts w:ascii="Times New Roman" w:hAnsi="Times New Roman" w:cs="Times New Roman"/>
            <w:color w:val="000000"/>
            <w:sz w:val="20"/>
            <w:szCs w:val="20"/>
          </w:rPr>
          <w:t>Rule 23(b)(3)</w:t>
        </w:r>
      </w:hyperlink>
      <w:r>
        <w:rPr>
          <w:rFonts w:ascii="Times New Roman" w:hAnsi="Times New Roman" w:cs="Times New Roman"/>
          <w:color w:val="000000"/>
          <w:sz w:val="20"/>
          <w:szCs w:val="20"/>
        </w:rPr>
        <w:t xml:space="preserve"> and/or </w:t>
      </w:r>
      <w:r>
        <w:rPr>
          <w:rFonts w:ascii="Times New Roman" w:hAnsi="Times New Roman" w:cs="Times New Roman"/>
          <w:color w:val="000000"/>
          <w:sz w:val="20"/>
          <w:szCs w:val="20"/>
        </w:rPr>
        <w:t>“</w:t>
      </w:r>
      <w:r>
        <w:rPr>
          <w:rFonts w:ascii="Times New Roman" w:hAnsi="Times New Roman" w:cs="Times New Roman"/>
          <w:color w:val="000000"/>
          <w:sz w:val="20"/>
          <w:szCs w:val="20"/>
        </w:rPr>
        <w:t>issue</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certification under </w:t>
      </w:r>
      <w:hyperlink r:id="rId29" w:history="1">
        <w:r>
          <w:rPr>
            <w:rFonts w:ascii="Times New Roman" w:hAnsi="Times New Roman" w:cs="Times New Roman"/>
            <w:color w:val="000000"/>
            <w:sz w:val="20"/>
            <w:szCs w:val="20"/>
          </w:rPr>
          <w:t>Rule 23(c)(4)</w:t>
        </w:r>
      </w:hyperlink>
      <w:r>
        <w:rPr>
          <w:rFonts w:ascii="Times New Roman" w:hAnsi="Times New Roman" w:cs="Times New Roman"/>
          <w:color w:val="000000"/>
          <w:sz w:val="20"/>
          <w:szCs w:val="20"/>
        </w:rPr>
        <w:t xml:space="preserve"> would b</w:t>
      </w:r>
      <w:r>
        <w:rPr>
          <w:rFonts w:ascii="Times New Roman" w:hAnsi="Times New Roman" w:cs="Times New Roman"/>
          <w:color w:val="000000"/>
          <w:sz w:val="20"/>
          <w:szCs w:val="20"/>
        </w:rPr>
        <w:t xml:space="preserve">e inappropriate because each of plaintiff’s claims involve individualized questions of fact concerning each putative class member’s medical history and use of the subject drug as well as individualized questions of law. </w:t>
      </w:r>
      <w:r>
        <w:rPr>
          <w:rFonts w:ascii="Times New Roman" w:hAnsi="Times New Roman" w:cs="Times New Roman"/>
          <w:i/>
          <w:iCs/>
          <w:color w:val="000000"/>
          <w:sz w:val="20"/>
          <w:szCs w:val="20"/>
        </w:rPr>
        <w:t>Id.</w:t>
      </w:r>
      <w:r>
        <w:rPr>
          <w:rFonts w:ascii="Times New Roman" w:hAnsi="Times New Roman" w:cs="Times New Roman"/>
          <w:color w:val="000000"/>
          <w:sz w:val="20"/>
          <w:szCs w:val="20"/>
        </w:rPr>
        <w:t xml:space="preserve"> at pp. 7</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13. Defendants further </w:t>
      </w:r>
      <w:r>
        <w:rPr>
          <w:rFonts w:ascii="Times New Roman" w:hAnsi="Times New Roman" w:cs="Times New Roman"/>
          <w:color w:val="000000"/>
          <w:sz w:val="20"/>
          <w:szCs w:val="20"/>
        </w:rPr>
        <w:t xml:space="preserve">state that the predominance of individual issues of fact and law would make any nationwide class or statewide class unmanageable. </w:t>
      </w:r>
      <w:r>
        <w:rPr>
          <w:rFonts w:ascii="Times New Roman" w:hAnsi="Times New Roman" w:cs="Times New Roman"/>
          <w:i/>
          <w:iCs/>
          <w:color w:val="000000"/>
          <w:sz w:val="20"/>
          <w:szCs w:val="20"/>
        </w:rPr>
        <w:t>Id.</w:t>
      </w:r>
      <w:r>
        <w:rPr>
          <w:rFonts w:ascii="Times New Roman" w:hAnsi="Times New Roman" w:cs="Times New Roman"/>
          <w:color w:val="000000"/>
          <w:sz w:val="20"/>
          <w:szCs w:val="20"/>
        </w:rPr>
        <w:t xml:space="preserve"> at pp. 14</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15. In addition defendants contend plaintiff is not an adequate representative for any of the proposed putative </w:t>
      </w:r>
      <w:r>
        <w:rPr>
          <w:rFonts w:ascii="Times New Roman" w:hAnsi="Times New Roman" w:cs="Times New Roman"/>
          <w:color w:val="000000"/>
          <w:sz w:val="20"/>
          <w:szCs w:val="20"/>
        </w:rPr>
        <w:t xml:space="preserve">classes. </w:t>
      </w:r>
      <w:r>
        <w:rPr>
          <w:rFonts w:ascii="Times New Roman" w:hAnsi="Times New Roman" w:cs="Times New Roman"/>
          <w:i/>
          <w:iCs/>
          <w:color w:val="000000"/>
          <w:sz w:val="20"/>
          <w:szCs w:val="20"/>
        </w:rPr>
        <w:t>Id.</w:t>
      </w:r>
      <w:r>
        <w:rPr>
          <w:rFonts w:ascii="Times New Roman" w:hAnsi="Times New Roman" w:cs="Times New Roman"/>
          <w:color w:val="000000"/>
          <w:sz w:val="20"/>
          <w:szCs w:val="20"/>
        </w:rPr>
        <w:t xml:space="preserve"> at p. 16.</w:t>
      </w:r>
    </w:p>
    <w:p w:rsidR="00000000" w:rsidRDefault="00CF7204">
      <w:pPr>
        <w:widowControl w:val="0"/>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rsidR="00000000" w:rsidRDefault="00CF7204">
      <w:pPr>
        <w:widowControl w:val="0"/>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color w:val="000000"/>
          <w:sz w:val="20"/>
          <w:szCs w:val="20"/>
        </w:rPr>
        <w:t>Plaintiff filed a response in opposition that fully briefs the issue of class certification (Doc. 32).</w:t>
      </w:r>
      <w:bookmarkStart w:id="26" w:name="co_footnoteReference_B00552025239841_ID0"/>
      <w:bookmarkEnd w:id="26"/>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"#co_footnote_B00552025239841_1" </w:instrText>
      </w:r>
      <w:r>
        <w:rPr>
          <w:rFonts w:ascii="Times New Roman" w:hAnsi="Times New Roman" w:cs="Times New Roman"/>
          <w:color w:val="000000"/>
          <w:sz w:val="16"/>
          <w:szCs w:val="16"/>
        </w:rPr>
        <w:fldChar w:fldCharType="separate"/>
      </w:r>
      <w:r>
        <w:rPr>
          <w:rFonts w:ascii="Times New Roman" w:hAnsi="Times New Roman" w:cs="Times New Roman"/>
          <w:color w:val="000000"/>
          <w:sz w:val="16"/>
          <w:szCs w:val="16"/>
          <w:vertAlign w:val="superscript"/>
        </w:rPr>
        <w:t>5</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Plaintiff’s opposition brief advances arguments with regard to the certification of a </w:t>
      </w:r>
      <w:hyperlink r:id="rId30" w:history="1">
        <w:r>
          <w:rPr>
            <w:rFonts w:ascii="Times New Roman" w:hAnsi="Times New Roman" w:cs="Times New Roman"/>
            <w:color w:val="000000"/>
            <w:sz w:val="20"/>
            <w:szCs w:val="20"/>
          </w:rPr>
          <w:t>Rule 23(b)(3)</w:t>
        </w:r>
      </w:hyperlink>
      <w:r>
        <w:rPr>
          <w:rFonts w:ascii="Times New Roman" w:hAnsi="Times New Roman" w:cs="Times New Roman"/>
          <w:color w:val="000000"/>
          <w:sz w:val="20"/>
          <w:szCs w:val="20"/>
        </w:rPr>
        <w:t xml:space="preserve"> nationwide or statewide class; it does not address </w:t>
      </w:r>
      <w:r>
        <w:rPr>
          <w:rFonts w:ascii="Times New Roman" w:hAnsi="Times New Roman" w:cs="Times New Roman"/>
          <w:color w:val="000000"/>
          <w:sz w:val="20"/>
          <w:szCs w:val="20"/>
        </w:rPr>
        <w:t>“</w:t>
      </w:r>
      <w:r>
        <w:rPr>
          <w:rFonts w:ascii="Times New Roman" w:hAnsi="Times New Roman" w:cs="Times New Roman"/>
          <w:color w:val="000000"/>
          <w:sz w:val="20"/>
          <w:szCs w:val="20"/>
        </w:rPr>
        <w:t>issue</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certification under </w:t>
      </w:r>
      <w:hyperlink r:id="rId31" w:history="1">
        <w:r>
          <w:rPr>
            <w:rFonts w:ascii="Times New Roman" w:hAnsi="Times New Roman" w:cs="Times New Roman"/>
            <w:color w:val="000000"/>
            <w:sz w:val="20"/>
            <w:szCs w:val="20"/>
          </w:rPr>
          <w:t>Rule 23(c)(4)</w:t>
        </w:r>
      </w:hyperlink>
      <w:r>
        <w:rPr>
          <w:rFonts w:ascii="Times New Roman" w:hAnsi="Times New Roman" w:cs="Times New Roman"/>
          <w:color w:val="000000"/>
          <w:sz w:val="20"/>
          <w:szCs w:val="20"/>
        </w:rPr>
        <w:t xml:space="preserve">. Plaintiff maintains that the putative nationwide and </w:t>
      </w:r>
      <w:r>
        <w:rPr>
          <w:rFonts w:ascii="Times New Roman" w:hAnsi="Times New Roman" w:cs="Times New Roman"/>
          <w:color w:val="000000"/>
          <w:sz w:val="20"/>
          <w:szCs w:val="20"/>
        </w:rPr>
        <w:t xml:space="preserve">state wide classes meet the requirements of </w:t>
      </w:r>
      <w:hyperlink r:id="rId32" w:history="1">
        <w:r>
          <w:rPr>
            <w:rFonts w:ascii="Times New Roman" w:hAnsi="Times New Roman" w:cs="Times New Roman"/>
            <w:color w:val="000000"/>
            <w:sz w:val="20"/>
            <w:szCs w:val="20"/>
          </w:rPr>
          <w:t>Rule 23(a)</w:t>
        </w:r>
      </w:hyperlink>
      <w:r>
        <w:rPr>
          <w:rFonts w:ascii="Times New Roman" w:hAnsi="Times New Roman" w:cs="Times New Roman"/>
          <w:color w:val="000000"/>
          <w:sz w:val="20"/>
          <w:szCs w:val="20"/>
        </w:rPr>
        <w:t xml:space="preserve"> and </w:t>
      </w:r>
      <w:hyperlink r:id="rId33" w:history="1">
        <w:r>
          <w:rPr>
            <w:rFonts w:ascii="Times New Roman" w:hAnsi="Times New Roman" w:cs="Times New Roman"/>
            <w:color w:val="000000"/>
            <w:sz w:val="20"/>
            <w:szCs w:val="20"/>
          </w:rPr>
          <w:t>23(b)(3)</w:t>
        </w:r>
      </w:hyperlink>
      <w:r>
        <w:rPr>
          <w:rFonts w:ascii="Times New Roman" w:hAnsi="Times New Roman" w:cs="Times New Roman"/>
          <w:color w:val="000000"/>
          <w:sz w:val="20"/>
          <w:szCs w:val="20"/>
        </w:rPr>
        <w:t>. In addition, plaintiff contends that the unitary application of the law of Louisiana is appropriate and resolves issues related to the application of the substantive laws of multi</w:t>
      </w:r>
      <w:r>
        <w:rPr>
          <w:rFonts w:ascii="Times New Roman" w:hAnsi="Times New Roman" w:cs="Times New Roman"/>
          <w:color w:val="000000"/>
          <w:sz w:val="20"/>
          <w:szCs w:val="20"/>
        </w:rPr>
        <w:t>ple jurisdictions (</w:t>
      </w:r>
      <w:r>
        <w:rPr>
          <w:rFonts w:ascii="Times New Roman" w:hAnsi="Times New Roman" w:cs="Times New Roman"/>
          <w:i/>
          <w:iCs/>
          <w:color w:val="000000"/>
          <w:sz w:val="20"/>
          <w:szCs w:val="20"/>
        </w:rPr>
        <w:t>See</w:t>
      </w:r>
      <w:r>
        <w:rPr>
          <w:rFonts w:ascii="Times New Roman" w:hAnsi="Times New Roman" w:cs="Times New Roman"/>
          <w:color w:val="000000"/>
          <w:sz w:val="20"/>
          <w:szCs w:val="20"/>
        </w:rPr>
        <w:t xml:space="preserve"> Doc. 32 p. 2) (putative classes can be certified </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consistent with </w:t>
      </w:r>
      <w:hyperlink r:id="rId34" w:history="1">
        <w:r>
          <w:rPr>
            <w:rFonts w:ascii="Times New Roman" w:hAnsi="Times New Roman" w:cs="Times New Roman"/>
            <w:color w:val="000000"/>
            <w:sz w:val="20"/>
            <w:szCs w:val="20"/>
          </w:rPr>
          <w:t>Rule 23</w:t>
        </w:r>
      </w:hyperlink>
      <w:r>
        <w:rPr>
          <w:rFonts w:ascii="Times New Roman" w:hAnsi="Times New Roman" w:cs="Times New Roman"/>
          <w:color w:val="000000"/>
          <w:sz w:val="20"/>
          <w:szCs w:val="20"/>
        </w:rPr>
        <w:t xml:space="preserve"> jurisprudence by unitary application of the law of one state. As a U.S. corporate citizen, Bayer can and should not only be expected to be brought into cou</w:t>
      </w:r>
      <w:r>
        <w:rPr>
          <w:rFonts w:ascii="Times New Roman" w:hAnsi="Times New Roman" w:cs="Times New Roman"/>
          <w:color w:val="000000"/>
          <w:sz w:val="20"/>
          <w:szCs w:val="20"/>
        </w:rPr>
        <w:t>rt, but to be held accountable and required to defend itself against claims from all persons in the United States.</w:t>
      </w:r>
      <w:r>
        <w:rPr>
          <w:rFonts w:ascii="Times New Roman" w:hAnsi="Times New Roman" w:cs="Times New Roman"/>
          <w:color w:val="000000"/>
          <w:sz w:val="20"/>
          <w:szCs w:val="20"/>
        </w:rPr>
        <w:t>”</w:t>
      </w:r>
      <w:r>
        <w:rPr>
          <w:rFonts w:ascii="Times New Roman" w:hAnsi="Times New Roman" w:cs="Times New Roman"/>
          <w:color w:val="000000"/>
          <w:sz w:val="20"/>
          <w:szCs w:val="20"/>
        </w:rPr>
        <w:t>). (</w:t>
      </w:r>
      <w:r>
        <w:rPr>
          <w:rFonts w:ascii="Times New Roman" w:hAnsi="Times New Roman" w:cs="Times New Roman"/>
          <w:i/>
          <w:iCs/>
          <w:color w:val="000000"/>
          <w:sz w:val="20"/>
          <w:szCs w:val="20"/>
        </w:rPr>
        <w:t>See also</w:t>
      </w:r>
      <w:r>
        <w:rPr>
          <w:rFonts w:ascii="Times New Roman" w:hAnsi="Times New Roman" w:cs="Times New Roman"/>
          <w:color w:val="000000"/>
          <w:sz w:val="20"/>
          <w:szCs w:val="20"/>
        </w:rPr>
        <w:t xml:space="preserve"> Doc. 23 </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105) (stating that the putative class allegations can be resolved </w:t>
      </w:r>
      <w:r>
        <w:rPr>
          <w:rFonts w:ascii="Times New Roman" w:hAnsi="Times New Roman" w:cs="Times New Roman"/>
          <w:color w:val="000000"/>
          <w:sz w:val="20"/>
          <w:szCs w:val="20"/>
        </w:rPr>
        <w:t>“</w:t>
      </w:r>
      <w:r>
        <w:rPr>
          <w:rFonts w:ascii="Times New Roman" w:hAnsi="Times New Roman" w:cs="Times New Roman"/>
          <w:color w:val="000000"/>
          <w:sz w:val="20"/>
          <w:szCs w:val="20"/>
        </w:rPr>
        <w:t>through the unitary application of Louisiana law</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a</w:t>
      </w:r>
      <w:r>
        <w:rPr>
          <w:rFonts w:ascii="Times New Roman" w:hAnsi="Times New Roman" w:cs="Times New Roman"/>
          <w:color w:val="000000"/>
          <w:sz w:val="20"/>
          <w:szCs w:val="20"/>
        </w:rPr>
        <w:t xml:space="preserve">nd asserting that </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as long as no out-of-state plaintiff gets less protection </w:t>
      </w:r>
      <w:bookmarkStart w:id="27" w:name="co_pp_sp_344_274_1"/>
      <w:bookmarkEnd w:id="27"/>
      <w:r>
        <w:rPr>
          <w:rFonts w:ascii="Times New Roman" w:hAnsi="Times New Roman" w:cs="Times New Roman"/>
          <w:b/>
          <w:bCs/>
          <w:color w:val="000000"/>
          <w:sz w:val="20"/>
          <w:szCs w:val="20"/>
        </w:rPr>
        <w:t>*274</w:t>
      </w:r>
      <w:r>
        <w:rPr>
          <w:rFonts w:ascii="Times New Roman" w:hAnsi="Times New Roman" w:cs="Times New Roman"/>
          <w:color w:val="000000"/>
          <w:sz w:val="20"/>
          <w:szCs w:val="20"/>
        </w:rPr>
        <w:t xml:space="preserve"> under its states’ laws and Defendants are subject to Louisiana law, there should be no objection to the unitary application of Louisiana l</w:t>
      </w:r>
      <w:r>
        <w:rPr>
          <w:rFonts w:ascii="Times New Roman" w:hAnsi="Times New Roman" w:cs="Times New Roman"/>
          <w:color w:val="000000"/>
          <w:sz w:val="20"/>
          <w:szCs w:val="20"/>
        </w:rPr>
        <w:t>aw.</w:t>
      </w:r>
      <w:r>
        <w:rPr>
          <w:rFonts w:ascii="Times New Roman" w:hAnsi="Times New Roman" w:cs="Times New Roman"/>
          <w:color w:val="000000"/>
          <w:sz w:val="20"/>
          <w:szCs w:val="20"/>
        </w:rPr>
        <w:t>”</w:t>
      </w:r>
      <w:r>
        <w:rPr>
          <w:rFonts w:ascii="Times New Roman" w:hAnsi="Times New Roman" w:cs="Times New Roman"/>
          <w:color w:val="000000"/>
          <w:sz w:val="20"/>
          <w:szCs w:val="20"/>
        </w:rPr>
        <w:t>).</w:t>
      </w:r>
    </w:p>
    <w:p w:rsidR="00000000" w:rsidRDefault="00CF7204">
      <w:pPr>
        <w:widowControl w:val="0"/>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tbl>
      <w:tblPr>
        <w:tblW w:w="0" w:type="auto"/>
        <w:tblLayout w:type="fixed"/>
        <w:tblCellMar>
          <w:left w:w="0" w:type="dxa"/>
          <w:right w:w="0" w:type="dxa"/>
        </w:tblCellMar>
        <w:tblLook w:val="0000" w:firstRow="0" w:lastRow="0" w:firstColumn="0" w:lastColumn="0" w:noHBand="0" w:noVBand="0"/>
      </w:tblPr>
      <w:tblGrid>
        <w:gridCol w:w="600"/>
        <w:gridCol w:w="4040"/>
      </w:tblGrid>
      <w:tr w:rsidR="00000000">
        <w:tblPrEx>
          <w:tblCellMar>
            <w:top w:w="0" w:type="dxa"/>
            <w:left w:w="0" w:type="dxa"/>
            <w:bottom w:w="0" w:type="dxa"/>
            <w:right w:w="0" w:type="dxa"/>
          </w:tblCellMar>
        </w:tblPrEx>
        <w:tc>
          <w:tcPr>
            <w:tcW w:w="600" w:type="dxa"/>
            <w:tcBorders>
              <w:top w:val="nil"/>
              <w:left w:val="nil"/>
              <w:bottom w:val="nil"/>
              <w:right w:val="nil"/>
            </w:tcBorders>
          </w:tcPr>
          <w:bookmarkStart w:id="28" w:name="co_footnote_B00552025239841_1"/>
          <w:bookmarkEnd w:id="28"/>
          <w:p w:rsidR="00000000" w:rsidRDefault="00CF7204">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"#co_footnoteReference_B00552025239841_ID0" </w:instrText>
            </w:r>
            <w:r>
              <w:rPr>
                <w:rFonts w:ascii="Times New Roman" w:hAnsi="Times New Roman" w:cs="Times New Roman"/>
                <w:color w:val="000000"/>
                <w:sz w:val="20"/>
                <w:szCs w:val="20"/>
              </w:rPr>
              <w:fldChar w:fldCharType="separate"/>
            </w:r>
            <w:r>
              <w:rPr>
                <w:rFonts w:ascii="Times New Roman" w:hAnsi="Times New Roman" w:cs="Times New Roman"/>
                <w:color w:val="000000"/>
                <w:sz w:val="20"/>
                <w:szCs w:val="20"/>
                <w:vertAlign w:val="superscript"/>
              </w:rPr>
              <w:t>5</w:t>
            </w:r>
            <w:r>
              <w:rPr>
                <w:rFonts w:ascii="Times New Roman" w:hAnsi="Times New Roman" w:cs="Times New Roman"/>
                <w:color w:val="000000"/>
                <w:sz w:val="20"/>
                <w:szCs w:val="20"/>
              </w:rPr>
              <w:fldChar w:fldCharType="end"/>
            </w:r>
          </w:p>
          <w:p w:rsidR="00000000" w:rsidRDefault="00CF7204">
            <w:pPr>
              <w:widowControl w:val="0"/>
              <w:autoSpaceDE w:val="0"/>
              <w:autoSpaceDN w:val="0"/>
              <w:adjustRightInd w:val="0"/>
              <w:rPr>
                <w:rFonts w:ascii="Times New Roman" w:hAnsi="Times New Roman" w:cs="Times New Roman"/>
                <w:color w:val="000000"/>
                <w:sz w:val="20"/>
                <w:szCs w:val="20"/>
              </w:rPr>
            </w:pPr>
          </w:p>
        </w:tc>
        <w:tc>
          <w:tcPr>
            <w:tcW w:w="4040" w:type="dxa"/>
            <w:tcBorders>
              <w:top w:val="nil"/>
              <w:left w:val="nil"/>
              <w:bottom w:val="nil"/>
              <w:right w:val="nil"/>
            </w:tcBorders>
            <w:tcMar>
              <w:top w:w="90" w:type="dxa"/>
              <w:bottom w:w="90" w:type="dxa"/>
            </w:tcMar>
          </w:tcPr>
          <w:p w:rsidR="00000000" w:rsidRDefault="00CF7204">
            <w:pPr>
              <w:widowControl w:val="0"/>
              <w:autoSpaceDE w:val="0"/>
              <w:autoSpaceDN w:val="0"/>
              <w:adjustRightInd w:val="0"/>
              <w:jc w:val="both"/>
              <w:rPr>
                <w:rFonts w:ascii="Times New Roman" w:hAnsi="Times New Roman" w:cs="Times New Roman"/>
                <w:color w:val="000000"/>
                <w:sz w:val="18"/>
                <w:szCs w:val="18"/>
              </w:rPr>
            </w:pPr>
            <w:r>
              <w:rPr>
                <w:rFonts w:ascii="Times New Roman" w:hAnsi="Times New Roman" w:cs="Times New Roman"/>
                <w:color w:val="000000"/>
                <w:sz w:val="18"/>
                <w:szCs w:val="18"/>
              </w:rPr>
              <w:t xml:space="preserve">Plaintiff has had ample time to address the defendants’ arguments; plaintiff was given additional time to fully </w:t>
            </w:r>
            <w:r>
              <w:rPr>
                <w:rFonts w:ascii="Times New Roman" w:hAnsi="Times New Roman" w:cs="Times New Roman"/>
                <w:color w:val="000000"/>
                <w:sz w:val="18"/>
                <w:szCs w:val="18"/>
              </w:rPr>
              <w:lastRenderedPageBreak/>
              <w:t xml:space="preserve">brief the matter </w:t>
            </w:r>
            <w:r>
              <w:rPr>
                <w:rFonts w:ascii="Times New Roman" w:hAnsi="Times New Roman" w:cs="Times New Roman"/>
                <w:color w:val="000000"/>
                <w:sz w:val="18"/>
                <w:szCs w:val="18"/>
              </w:rPr>
              <w:t>(Doc. 31).</w:t>
            </w:r>
          </w:p>
          <w:p w:rsidR="00000000" w:rsidRDefault="00CF7204">
            <w:pPr>
              <w:widowControl w:val="0"/>
              <w:autoSpaceDE w:val="0"/>
              <w:autoSpaceDN w:val="0"/>
              <w:adjustRightInd w:val="0"/>
              <w:jc w:val="both"/>
              <w:rPr>
                <w:rFonts w:ascii="Times New Roman" w:hAnsi="Times New Roman" w:cs="Times New Roman"/>
                <w:color w:val="000000"/>
                <w:sz w:val="18"/>
                <w:szCs w:val="18"/>
              </w:rPr>
            </w:pPr>
          </w:p>
        </w:tc>
      </w:tr>
    </w:tbl>
    <w:p w:rsidR="00000000" w:rsidRDefault="00CF7204">
      <w:pPr>
        <w:widowControl w:val="0"/>
        <w:autoSpaceDE w:val="0"/>
        <w:autoSpaceDN w:val="0"/>
        <w:adjustRightInd w:val="0"/>
        <w:jc w:val="both"/>
        <w:rPr>
          <w:rFonts w:ascii="Times New Roman" w:hAnsi="Times New Roman" w:cs="Times New Roman"/>
          <w:color w:val="000000"/>
          <w:sz w:val="20"/>
          <w:szCs w:val="20"/>
        </w:rPr>
      </w:pPr>
    </w:p>
    <w:p w:rsidR="00000000" w:rsidRDefault="00CF7204">
      <w:pPr>
        <w:widowControl w:val="0"/>
        <w:autoSpaceDE w:val="0"/>
        <w:autoSpaceDN w:val="0"/>
        <w:adjustRightInd w:val="0"/>
        <w:jc w:val="both"/>
        <w:rPr>
          <w:rFonts w:ascii="Times New Roman" w:hAnsi="Times New Roman" w:cs="Times New Roman"/>
          <w:color w:val="000000"/>
          <w:sz w:val="20"/>
          <w:szCs w:val="20"/>
        </w:rPr>
      </w:pPr>
    </w:p>
    <w:p w:rsidR="00000000" w:rsidRDefault="00CF7204">
      <w:pPr>
        <w:widowControl w:val="0"/>
        <w:autoSpaceDE w:val="0"/>
        <w:autoSpaceDN w:val="0"/>
        <w:adjustRightInd w:val="0"/>
        <w:jc w:val="both"/>
        <w:rPr>
          <w:rFonts w:ascii="Times New Roman" w:hAnsi="Times New Roman" w:cs="Times New Roman"/>
          <w:color w:val="000000"/>
          <w:sz w:val="20"/>
          <w:szCs w:val="20"/>
        </w:rPr>
      </w:pPr>
    </w:p>
    <w:p w:rsidR="00000000" w:rsidRDefault="00CF7204">
      <w:pPr>
        <w:widowControl w:val="0"/>
        <w:autoSpaceDE w:val="0"/>
        <w:autoSpaceDN w:val="0"/>
        <w:adjustRightInd w:val="0"/>
        <w:spacing w:before="600" w:after="200"/>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III. ANALYSIS</w:t>
      </w:r>
    </w:p>
    <w:p w:rsidR="00000000" w:rsidRDefault="00CF7204">
      <w:pPr>
        <w:widowControl w:val="0"/>
        <w:autoSpaceDE w:val="0"/>
        <w:autoSpaceDN w:val="0"/>
        <w:adjustRightInd w:val="0"/>
        <w:jc w:val="both"/>
        <w:rPr>
          <w:rFonts w:ascii="Times New Roman" w:hAnsi="Times New Roman" w:cs="Times New Roman"/>
          <w:color w:val="000000"/>
          <w:sz w:val="20"/>
          <w:szCs w:val="20"/>
        </w:rPr>
      </w:pPr>
      <w:bookmarkStart w:id="29" w:name="co_anchor_I4cb55e7e99d311e38578f7ccc38dc"/>
      <w:bookmarkEnd w:id="29"/>
    </w:p>
    <w:p w:rsidR="00000000" w:rsidRDefault="00CF7204">
      <w:pPr>
        <w:widowControl w:val="0"/>
        <w:autoSpaceDE w:val="0"/>
        <w:autoSpaceDN w:val="0"/>
        <w:adjustRightInd w:val="0"/>
        <w:spacing w:before="400"/>
        <w:rPr>
          <w:rFonts w:ascii="Times New Roman" w:hAnsi="Times New Roman" w:cs="Times New Roman"/>
          <w:b/>
          <w:bCs/>
          <w:color w:val="000000"/>
          <w:sz w:val="20"/>
          <w:szCs w:val="20"/>
        </w:rPr>
      </w:pPr>
      <w:r>
        <w:rPr>
          <w:rFonts w:ascii="Times New Roman" w:hAnsi="Times New Roman" w:cs="Times New Roman"/>
          <w:b/>
          <w:bCs/>
          <w:color w:val="000000"/>
          <w:sz w:val="20"/>
          <w:szCs w:val="20"/>
        </w:rPr>
        <w:t>A. Timing of Defendants’ Motion to Strike or Dismiss</w:t>
      </w:r>
    </w:p>
    <w:p w:rsidR="00000000" w:rsidRDefault="00CF7204">
      <w:pPr>
        <w:widowControl w:val="0"/>
        <w:autoSpaceDE w:val="0"/>
        <w:autoSpaceDN w:val="0"/>
        <w:adjustRightInd w:val="0"/>
        <w:jc w:val="both"/>
        <w:rPr>
          <w:rFonts w:ascii="Times New Roman" w:hAnsi="Times New Roman" w:cs="Times New Roman"/>
          <w:color w:val="000000"/>
          <w:sz w:val="20"/>
          <w:szCs w:val="20"/>
        </w:rPr>
      </w:pPr>
      <w:hyperlink r:id="rId35" w:history="1">
        <w:r>
          <w:rPr>
            <w:rFonts w:ascii="Times New Roman" w:hAnsi="Times New Roman" w:cs="Times New Roman"/>
            <w:b/>
            <w:bCs/>
            <w:color w:val="000000"/>
            <w:sz w:val="20"/>
            <w:szCs w:val="20"/>
            <w:vertAlign w:val="superscript"/>
          </w:rPr>
          <w:t>[1]</w:t>
        </w:r>
      </w:hyperlink>
      <w:bookmarkStart w:id="30" w:name="co_anchor_B12025239841_1"/>
      <w:bookmarkEnd w:id="30"/>
      <w:r>
        <w:rPr>
          <w:rFonts w:ascii="Times New Roman" w:hAnsi="Times New Roman" w:cs="Times New Roman"/>
          <w:color w:val="000000"/>
          <w:sz w:val="20"/>
          <w:szCs w:val="20"/>
        </w:rPr>
        <w:t xml:space="preserve"> Plaintiff contends that defendants’ motion to strike or dismiss is pr</w:t>
      </w:r>
      <w:r>
        <w:rPr>
          <w:rFonts w:ascii="Times New Roman" w:hAnsi="Times New Roman" w:cs="Times New Roman"/>
          <w:color w:val="000000"/>
          <w:sz w:val="20"/>
          <w:szCs w:val="20"/>
        </w:rPr>
        <w:t>emature because the filing of other class actions in states across the country could somehow resolve the deficiencies identified by the defendants (Doc. 32 p. 8). Otherwise plaintiff does not raise any objections with regard to the timing of defendants’ mo</w:t>
      </w:r>
      <w:r>
        <w:rPr>
          <w:rFonts w:ascii="Times New Roman" w:hAnsi="Times New Roman" w:cs="Times New Roman"/>
          <w:color w:val="000000"/>
          <w:sz w:val="20"/>
          <w:szCs w:val="20"/>
        </w:rPr>
        <w:t>tion. In particular, plaintiff does not contend that discovery would resolve the identified deficiencies in the class allegations or that the Court cannot obtain a full assessment of the litigation at this time. Instead, plaintiff contends that her class a</w:t>
      </w:r>
      <w:r>
        <w:rPr>
          <w:rFonts w:ascii="Times New Roman" w:hAnsi="Times New Roman" w:cs="Times New Roman"/>
          <w:color w:val="000000"/>
          <w:sz w:val="20"/>
          <w:szCs w:val="20"/>
        </w:rPr>
        <w:t>llegations are adequate.</w:t>
      </w:r>
    </w:p>
    <w:p w:rsidR="00000000" w:rsidRDefault="00CF7204">
      <w:pPr>
        <w:widowControl w:val="0"/>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rsidR="00000000" w:rsidRDefault="00CF7204">
      <w:pPr>
        <w:widowControl w:val="0"/>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color w:val="000000"/>
          <w:sz w:val="20"/>
          <w:szCs w:val="20"/>
        </w:rPr>
        <w:t>In the instant case, defendants have identified numerous facial deficiencies in the class allegations; no amount of time or discovery can cure these deficiencies. Plaintiff’s argument with regard to the filing of additional class</w:t>
      </w:r>
      <w:r>
        <w:rPr>
          <w:rFonts w:ascii="Times New Roman" w:hAnsi="Times New Roman" w:cs="Times New Roman"/>
          <w:color w:val="000000"/>
          <w:sz w:val="20"/>
          <w:szCs w:val="20"/>
        </w:rPr>
        <w:t xml:space="preserve"> actions in other states is unavailing for the same reason. After reviewing the parties’ briefs and the allegations in the first amended complaint, it is obvious from the pleadings that no class action can be maintained. Accordingly, the Court properly pro</w:t>
      </w:r>
      <w:r>
        <w:rPr>
          <w:rFonts w:ascii="Times New Roman" w:hAnsi="Times New Roman" w:cs="Times New Roman"/>
          <w:color w:val="000000"/>
          <w:sz w:val="20"/>
          <w:szCs w:val="20"/>
        </w:rPr>
        <w:t xml:space="preserve">ceeds with its ruling on defendants’ motion to strike or dismiss plaintiff’s class allegations. </w:t>
      </w:r>
      <w:r>
        <w:rPr>
          <w:rFonts w:ascii="Times New Roman" w:hAnsi="Times New Roman" w:cs="Times New Roman"/>
          <w:i/>
          <w:iCs/>
          <w:color w:val="000000"/>
          <w:sz w:val="20"/>
          <w:szCs w:val="20"/>
        </w:rPr>
        <w:t>See</w:t>
      </w:r>
      <w:r>
        <w:rPr>
          <w:rFonts w:ascii="Times New Roman" w:hAnsi="Times New Roman" w:cs="Times New Roman"/>
          <w:color w:val="000000"/>
          <w:sz w:val="20"/>
          <w:szCs w:val="20"/>
        </w:rPr>
        <w:t xml:space="preserve"> </w:t>
      </w:r>
      <w:hyperlink r:id="rId36" w:history="1">
        <w:r>
          <w:rPr>
            <w:rFonts w:ascii="Times New Roman" w:hAnsi="Times New Roman" w:cs="Times New Roman"/>
            <w:color w:val="000000"/>
            <w:sz w:val="20"/>
            <w:szCs w:val="20"/>
          </w:rPr>
          <w:t>Rule 23(c)(1)(A)</w:t>
        </w:r>
      </w:hyperlink>
      <w:r>
        <w:rPr>
          <w:rFonts w:ascii="Times New Roman" w:hAnsi="Times New Roman" w:cs="Times New Roman"/>
          <w:color w:val="000000"/>
          <w:sz w:val="20"/>
          <w:szCs w:val="20"/>
        </w:rPr>
        <w:t xml:space="preserve"> (providing that the court, </w:t>
      </w:r>
      <w:r>
        <w:rPr>
          <w:rFonts w:ascii="Times New Roman" w:hAnsi="Times New Roman" w:cs="Times New Roman"/>
          <w:color w:val="000000"/>
          <w:sz w:val="20"/>
          <w:szCs w:val="20"/>
        </w:rPr>
        <w:t>“</w:t>
      </w:r>
      <w:r>
        <w:rPr>
          <w:rFonts w:ascii="Times New Roman" w:hAnsi="Times New Roman" w:cs="Times New Roman"/>
          <w:color w:val="000000"/>
          <w:sz w:val="20"/>
          <w:szCs w:val="20"/>
        </w:rPr>
        <w:t>[a]t an early practicable time ..., must determine by order whether to certify the action as a class action</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w:t>
      </w:r>
      <w:hyperlink r:id="rId37" w:history="1">
        <w:r>
          <w:rPr>
            <w:rFonts w:ascii="Times New Roman" w:hAnsi="Times New Roman" w:cs="Times New Roman"/>
            <w:color w:val="000000"/>
            <w:sz w:val="20"/>
            <w:szCs w:val="20"/>
          </w:rPr>
          <w:t>Rule 23(d)(1)(D)</w:t>
        </w:r>
      </w:hyperlink>
      <w:r>
        <w:rPr>
          <w:rFonts w:ascii="Times New Roman" w:hAnsi="Times New Roman" w:cs="Times New Roman"/>
          <w:color w:val="000000"/>
          <w:sz w:val="20"/>
          <w:szCs w:val="20"/>
        </w:rPr>
        <w:t xml:space="preserve"> (</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In conducting an action under this rule, the court may issue orders that </w:t>
      </w:r>
      <w:r>
        <w:rPr>
          <w:rFonts w:ascii="Times New Roman" w:hAnsi="Times New Roman" w:cs="Times New Roman"/>
          <w:color w:val="000000"/>
          <w:sz w:val="20"/>
          <w:szCs w:val="20"/>
        </w:rPr>
        <w:t>... require that the pleadings be amended to eliminate allegations about representation of absent persons and that the action proceed accordingly.</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w:t>
      </w:r>
      <w:r>
        <w:rPr>
          <w:rFonts w:ascii="Times New Roman" w:hAnsi="Times New Roman" w:cs="Times New Roman"/>
          <w:i/>
          <w:iCs/>
          <w:color w:val="000000"/>
          <w:sz w:val="20"/>
          <w:szCs w:val="20"/>
        </w:rPr>
        <w:t xml:space="preserve">See also e.g., </w:t>
      </w:r>
      <w:hyperlink r:id="rId38" w:history="1">
        <w:r>
          <w:rPr>
            <w:rFonts w:ascii="Times New Roman" w:hAnsi="Times New Roman" w:cs="Times New Roman"/>
            <w:i/>
            <w:iCs/>
            <w:color w:val="000000"/>
            <w:sz w:val="20"/>
            <w:szCs w:val="20"/>
          </w:rPr>
          <w:t>Wright v. Family Dollar, Inc.,</w:t>
        </w:r>
        <w:r>
          <w:rPr>
            <w:rFonts w:ascii="Times New Roman" w:hAnsi="Times New Roman" w:cs="Times New Roman"/>
            <w:color w:val="000000"/>
            <w:sz w:val="20"/>
            <w:szCs w:val="20"/>
          </w:rPr>
          <w:t xml:space="preserve"> 2010 WL 4962838, *1 (N.D.Ill. Nov. 30, 2010)</w:t>
        </w:r>
      </w:hyperlink>
      <w:r>
        <w:rPr>
          <w:rFonts w:ascii="Times New Roman" w:hAnsi="Times New Roman" w:cs="Times New Roman"/>
          <w:color w:val="000000"/>
          <w:sz w:val="20"/>
          <w:szCs w:val="20"/>
        </w:rPr>
        <w:t xml:space="preserve"> (Gettlem</w:t>
      </w:r>
      <w:r>
        <w:rPr>
          <w:rFonts w:ascii="Times New Roman" w:hAnsi="Times New Roman" w:cs="Times New Roman"/>
          <w:color w:val="000000"/>
          <w:sz w:val="20"/>
          <w:szCs w:val="20"/>
        </w:rPr>
        <w:t xml:space="preserve">an, J.) (considering defendant’s motion to strike class allegations and noting that the </w:t>
      </w:r>
      <w:r>
        <w:rPr>
          <w:rFonts w:ascii="Times New Roman" w:hAnsi="Times New Roman" w:cs="Times New Roman"/>
          <w:color w:val="000000"/>
          <w:sz w:val="20"/>
          <w:szCs w:val="20"/>
        </w:rPr>
        <w:t>“</w:t>
      </w:r>
      <w:r>
        <w:rPr>
          <w:rFonts w:ascii="Times New Roman" w:hAnsi="Times New Roman" w:cs="Times New Roman"/>
          <w:color w:val="000000"/>
          <w:sz w:val="20"/>
          <w:szCs w:val="20"/>
        </w:rPr>
        <w:t>early practicable time</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directive indicates that </w:t>
      </w:r>
      <w:r>
        <w:rPr>
          <w:rFonts w:ascii="Times New Roman" w:hAnsi="Times New Roman" w:cs="Times New Roman"/>
          <w:color w:val="000000"/>
          <w:sz w:val="20"/>
          <w:szCs w:val="20"/>
        </w:rPr>
        <w:t>“</w:t>
      </w:r>
      <w:r>
        <w:rPr>
          <w:rFonts w:ascii="Times New Roman" w:hAnsi="Times New Roman" w:cs="Times New Roman"/>
          <w:color w:val="000000"/>
          <w:sz w:val="20"/>
          <w:szCs w:val="20"/>
        </w:rPr>
        <w:t>courts may-and should-address the plaintiff’s class allegations when the pleadings are facially defective and definit</w:t>
      </w:r>
      <w:r>
        <w:rPr>
          <w:rFonts w:ascii="Times New Roman" w:hAnsi="Times New Roman" w:cs="Times New Roman"/>
          <w:color w:val="000000"/>
          <w:sz w:val="20"/>
          <w:szCs w:val="20"/>
        </w:rPr>
        <w:t>ively establish that a class action cannot be maintained</w:t>
      </w:r>
      <w:r>
        <w:rPr>
          <w:rFonts w:ascii="Times New Roman" w:hAnsi="Times New Roman" w:cs="Times New Roman"/>
          <w:color w:val="000000"/>
          <w:sz w:val="20"/>
          <w:szCs w:val="20"/>
        </w:rPr>
        <w:t>”</w:t>
      </w:r>
      <w:r>
        <w:rPr>
          <w:rFonts w:ascii="Times New Roman" w:hAnsi="Times New Roman" w:cs="Times New Roman"/>
          <w:color w:val="000000"/>
          <w:sz w:val="20"/>
          <w:szCs w:val="20"/>
        </w:rPr>
        <w:t>).</w:t>
      </w:r>
    </w:p>
    <w:p w:rsidR="00000000" w:rsidRDefault="00CF7204">
      <w:pPr>
        <w:widowControl w:val="0"/>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rsidR="00000000" w:rsidRDefault="00CF7204">
      <w:pPr>
        <w:widowControl w:val="0"/>
        <w:autoSpaceDE w:val="0"/>
        <w:autoSpaceDN w:val="0"/>
        <w:adjustRightInd w:val="0"/>
        <w:jc w:val="both"/>
        <w:rPr>
          <w:rFonts w:ascii="Times New Roman" w:hAnsi="Times New Roman" w:cs="Times New Roman"/>
          <w:color w:val="000000"/>
          <w:sz w:val="20"/>
          <w:szCs w:val="20"/>
        </w:rPr>
      </w:pPr>
    </w:p>
    <w:p w:rsidR="00000000" w:rsidRDefault="00CF7204">
      <w:pPr>
        <w:widowControl w:val="0"/>
        <w:autoSpaceDE w:val="0"/>
        <w:autoSpaceDN w:val="0"/>
        <w:adjustRightInd w:val="0"/>
        <w:jc w:val="both"/>
        <w:rPr>
          <w:rFonts w:ascii="Times New Roman" w:hAnsi="Times New Roman" w:cs="Times New Roman"/>
          <w:color w:val="000000"/>
          <w:sz w:val="20"/>
          <w:szCs w:val="20"/>
        </w:rPr>
      </w:pPr>
      <w:bookmarkStart w:id="31" w:name="co_anchor_I4cb55e7f99d311e38578f7ccc38dc"/>
      <w:bookmarkEnd w:id="31"/>
    </w:p>
    <w:p w:rsidR="00000000" w:rsidRDefault="00CF7204">
      <w:pPr>
        <w:widowControl w:val="0"/>
        <w:autoSpaceDE w:val="0"/>
        <w:autoSpaceDN w:val="0"/>
        <w:adjustRightInd w:val="0"/>
        <w:spacing w:before="400"/>
        <w:rPr>
          <w:rFonts w:ascii="Times New Roman" w:hAnsi="Times New Roman" w:cs="Times New Roman"/>
          <w:b/>
          <w:bCs/>
          <w:color w:val="000000"/>
          <w:sz w:val="20"/>
          <w:szCs w:val="20"/>
        </w:rPr>
      </w:pPr>
      <w:r>
        <w:rPr>
          <w:rFonts w:ascii="Times New Roman" w:hAnsi="Times New Roman" w:cs="Times New Roman"/>
          <w:b/>
          <w:bCs/>
          <w:color w:val="000000"/>
          <w:sz w:val="20"/>
          <w:szCs w:val="20"/>
        </w:rPr>
        <w:t>B. Overview</w:t>
      </w:r>
    </w:p>
    <w:p w:rsidR="00000000" w:rsidRDefault="00CF7204">
      <w:pPr>
        <w:widowControl w:val="0"/>
        <w:autoSpaceDE w:val="0"/>
        <w:autoSpaceDN w:val="0"/>
        <w:adjustRightInd w:val="0"/>
        <w:jc w:val="both"/>
        <w:rPr>
          <w:rFonts w:ascii="Times New Roman" w:hAnsi="Times New Roman" w:cs="Times New Roman"/>
          <w:color w:val="000000"/>
          <w:sz w:val="16"/>
          <w:szCs w:val="16"/>
        </w:rPr>
      </w:pPr>
      <w:hyperlink r:id="rId39" w:history="1">
        <w:r>
          <w:rPr>
            <w:rFonts w:ascii="Times New Roman" w:hAnsi="Times New Roman" w:cs="Times New Roman"/>
            <w:color w:val="000000"/>
            <w:sz w:val="20"/>
            <w:szCs w:val="20"/>
          </w:rPr>
          <w:t>Rule 23</w:t>
        </w:r>
      </w:hyperlink>
      <w:r>
        <w:rPr>
          <w:rFonts w:ascii="Times New Roman" w:hAnsi="Times New Roman" w:cs="Times New Roman"/>
          <w:color w:val="000000"/>
          <w:sz w:val="20"/>
          <w:szCs w:val="20"/>
        </w:rPr>
        <w:t xml:space="preserve"> requires</w:t>
      </w:r>
      <w:r>
        <w:rPr>
          <w:rFonts w:ascii="Times New Roman" w:hAnsi="Times New Roman" w:cs="Times New Roman"/>
          <w:color w:val="000000"/>
          <w:sz w:val="20"/>
          <w:szCs w:val="20"/>
        </w:rPr>
        <w:t xml:space="preserve"> a two-step analysis to determine whether class certification is appropriate. First, plaintiffs must satisfy all four requirements of </w:t>
      </w:r>
      <w:hyperlink r:id="rId40" w:history="1">
        <w:r>
          <w:rPr>
            <w:rFonts w:ascii="Times New Roman" w:hAnsi="Times New Roman" w:cs="Times New Roman"/>
            <w:color w:val="000000"/>
            <w:sz w:val="20"/>
            <w:szCs w:val="20"/>
          </w:rPr>
          <w:t>Rule 23(a): (1)</w:t>
        </w:r>
      </w:hyperlink>
      <w:r>
        <w:rPr>
          <w:rFonts w:ascii="Times New Roman" w:hAnsi="Times New Roman" w:cs="Times New Roman"/>
          <w:color w:val="000000"/>
          <w:sz w:val="20"/>
          <w:szCs w:val="20"/>
        </w:rPr>
        <w:t xml:space="preserve"> numerosity; (2) commonality; (3) typicality; and (4) adequacy of representation. Failure to meet any o</w:t>
      </w:r>
      <w:r>
        <w:rPr>
          <w:rFonts w:ascii="Times New Roman" w:hAnsi="Times New Roman" w:cs="Times New Roman"/>
          <w:color w:val="000000"/>
          <w:sz w:val="20"/>
          <w:szCs w:val="20"/>
        </w:rPr>
        <w:t xml:space="preserve">ne of these four requirements precludes class certification. </w:t>
      </w:r>
      <w:hyperlink r:id="rId41" w:history="1">
        <w:r>
          <w:rPr>
            <w:rFonts w:ascii="Times New Roman" w:hAnsi="Times New Roman" w:cs="Times New Roman"/>
            <w:i/>
            <w:iCs/>
            <w:color w:val="000000"/>
            <w:sz w:val="20"/>
            <w:szCs w:val="20"/>
          </w:rPr>
          <w:t>Oshana v. Coca</w:t>
        </w:r>
        <w:r>
          <w:rPr>
            <w:rFonts w:ascii="Times New Roman" w:hAnsi="Times New Roman" w:cs="Times New Roman"/>
            <w:i/>
            <w:iCs/>
            <w:color w:val="000000"/>
            <w:sz w:val="20"/>
            <w:szCs w:val="20"/>
          </w:rPr>
          <w:t>–</w:t>
        </w:r>
        <w:r>
          <w:rPr>
            <w:rFonts w:ascii="Times New Roman" w:hAnsi="Times New Roman" w:cs="Times New Roman"/>
            <w:i/>
            <w:iCs/>
            <w:color w:val="000000"/>
            <w:sz w:val="20"/>
            <w:szCs w:val="20"/>
          </w:rPr>
          <w:t>Cola Co.,</w:t>
        </w:r>
        <w:r>
          <w:rPr>
            <w:rFonts w:ascii="Times New Roman" w:hAnsi="Times New Roman" w:cs="Times New Roman"/>
            <w:color w:val="000000"/>
            <w:sz w:val="20"/>
            <w:szCs w:val="20"/>
          </w:rPr>
          <w:t xml:space="preserve"> 472 F.3d 506, 513 (7th Cir.2006)</w:t>
        </w:r>
      </w:hyperlink>
      <w:r>
        <w:rPr>
          <w:rFonts w:ascii="Times New Roman" w:hAnsi="Times New Roman" w:cs="Times New Roman"/>
          <w:color w:val="000000"/>
          <w:sz w:val="20"/>
          <w:szCs w:val="20"/>
        </w:rPr>
        <w:t xml:space="preserve">. Further, plaintiffs must satisfy at least one provision of </w:t>
      </w:r>
      <w:hyperlink r:id="rId42" w:history="1">
        <w:r>
          <w:rPr>
            <w:rFonts w:ascii="Times New Roman" w:hAnsi="Times New Roman" w:cs="Times New Roman"/>
            <w:color w:val="000000"/>
            <w:sz w:val="20"/>
            <w:szCs w:val="20"/>
          </w:rPr>
          <w:t>Rule 23(b)</w:t>
        </w:r>
      </w:hyperlink>
      <w:r>
        <w:rPr>
          <w:rFonts w:ascii="Times New Roman" w:hAnsi="Times New Roman" w:cs="Times New Roman"/>
          <w:color w:val="000000"/>
          <w:sz w:val="20"/>
          <w:szCs w:val="20"/>
        </w:rPr>
        <w:t xml:space="preserve">. In the instant case, </w:t>
      </w:r>
      <w:r>
        <w:rPr>
          <w:rFonts w:ascii="Times New Roman" w:hAnsi="Times New Roman" w:cs="Times New Roman"/>
          <w:color w:val="000000"/>
          <w:sz w:val="20"/>
          <w:szCs w:val="20"/>
        </w:rPr>
        <w:t xml:space="preserve">plaintiff seeks monetary damages and therefore must satisfy the predominance and manageability requirements of </w:t>
      </w:r>
      <w:hyperlink r:id="rId43" w:history="1">
        <w:r>
          <w:rPr>
            <w:rFonts w:ascii="Times New Roman" w:hAnsi="Times New Roman" w:cs="Times New Roman"/>
            <w:color w:val="000000"/>
            <w:sz w:val="20"/>
            <w:szCs w:val="20"/>
          </w:rPr>
          <w:t>Rule 23(b)(3)</w:t>
        </w:r>
      </w:hyperlink>
      <w:r>
        <w:rPr>
          <w:rFonts w:ascii="Times New Roman" w:hAnsi="Times New Roman" w:cs="Times New Roman"/>
          <w:color w:val="000000"/>
          <w:sz w:val="20"/>
          <w:szCs w:val="20"/>
        </w:rPr>
        <w:t>.</w:t>
      </w:r>
      <w:bookmarkStart w:id="32" w:name="co_footnoteReference_B00662025239841_ID0"/>
      <w:bookmarkEnd w:id="32"/>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"#co_footnote_B00662025239841_1" </w:instrText>
      </w:r>
      <w:r>
        <w:rPr>
          <w:rFonts w:ascii="Times New Roman" w:hAnsi="Times New Roman" w:cs="Times New Roman"/>
          <w:color w:val="000000"/>
          <w:sz w:val="16"/>
          <w:szCs w:val="16"/>
        </w:rPr>
        <w:fldChar w:fldCharType="separate"/>
      </w:r>
      <w:r>
        <w:rPr>
          <w:rFonts w:ascii="Times New Roman" w:hAnsi="Times New Roman" w:cs="Times New Roman"/>
          <w:color w:val="000000"/>
          <w:sz w:val="16"/>
          <w:szCs w:val="16"/>
          <w:vertAlign w:val="superscript"/>
        </w:rPr>
        <w:t>6</w:t>
      </w:r>
      <w:r>
        <w:rPr>
          <w:rFonts w:ascii="Times New Roman" w:hAnsi="Times New Roman" w:cs="Times New Roman"/>
          <w:color w:val="000000"/>
          <w:sz w:val="16"/>
          <w:szCs w:val="16"/>
        </w:rPr>
        <w:fldChar w:fldCharType="end"/>
      </w:r>
    </w:p>
    <w:p w:rsidR="00000000" w:rsidRDefault="00CF7204">
      <w:pPr>
        <w:widowControl w:val="0"/>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tbl>
      <w:tblPr>
        <w:tblW w:w="0" w:type="auto"/>
        <w:tblLayout w:type="fixed"/>
        <w:tblCellMar>
          <w:left w:w="0" w:type="dxa"/>
          <w:right w:w="0" w:type="dxa"/>
        </w:tblCellMar>
        <w:tblLook w:val="0000" w:firstRow="0" w:lastRow="0" w:firstColumn="0" w:lastColumn="0" w:noHBand="0" w:noVBand="0"/>
      </w:tblPr>
      <w:tblGrid>
        <w:gridCol w:w="600"/>
        <w:gridCol w:w="4040"/>
      </w:tblGrid>
      <w:tr w:rsidR="00000000">
        <w:tblPrEx>
          <w:tblCellMar>
            <w:top w:w="0" w:type="dxa"/>
            <w:left w:w="0" w:type="dxa"/>
            <w:bottom w:w="0" w:type="dxa"/>
            <w:right w:w="0" w:type="dxa"/>
          </w:tblCellMar>
        </w:tblPrEx>
        <w:tc>
          <w:tcPr>
            <w:tcW w:w="600" w:type="dxa"/>
            <w:tcBorders>
              <w:top w:val="nil"/>
              <w:left w:val="nil"/>
              <w:bottom w:val="nil"/>
              <w:right w:val="nil"/>
            </w:tcBorders>
          </w:tcPr>
          <w:bookmarkStart w:id="33" w:name="co_footnote_B00662025239841_1"/>
          <w:bookmarkEnd w:id="33"/>
          <w:p w:rsidR="00000000" w:rsidRDefault="00CF7204">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"#co_footnoteReference_B00662025239841_ID0" </w:instrText>
            </w:r>
            <w:r>
              <w:rPr>
                <w:rFonts w:ascii="Times New Roman" w:hAnsi="Times New Roman" w:cs="Times New Roman"/>
                <w:color w:val="000000"/>
                <w:sz w:val="20"/>
                <w:szCs w:val="20"/>
              </w:rPr>
              <w:fldChar w:fldCharType="separate"/>
            </w:r>
            <w:r>
              <w:rPr>
                <w:rFonts w:ascii="Times New Roman" w:hAnsi="Times New Roman" w:cs="Times New Roman"/>
                <w:color w:val="000000"/>
                <w:sz w:val="20"/>
                <w:szCs w:val="20"/>
                <w:vertAlign w:val="superscript"/>
              </w:rPr>
              <w:t>6</w:t>
            </w:r>
            <w:r>
              <w:rPr>
                <w:rFonts w:ascii="Times New Roman" w:hAnsi="Times New Roman" w:cs="Times New Roman"/>
                <w:color w:val="000000"/>
                <w:sz w:val="20"/>
                <w:szCs w:val="20"/>
              </w:rPr>
              <w:fldChar w:fldCharType="end"/>
            </w:r>
          </w:p>
          <w:p w:rsidR="00000000" w:rsidRDefault="00CF7204">
            <w:pPr>
              <w:widowControl w:val="0"/>
              <w:autoSpaceDE w:val="0"/>
              <w:autoSpaceDN w:val="0"/>
              <w:adjustRightInd w:val="0"/>
              <w:rPr>
                <w:rFonts w:ascii="Times New Roman" w:hAnsi="Times New Roman" w:cs="Times New Roman"/>
                <w:color w:val="000000"/>
                <w:sz w:val="20"/>
                <w:szCs w:val="20"/>
              </w:rPr>
            </w:pPr>
          </w:p>
        </w:tc>
        <w:tc>
          <w:tcPr>
            <w:tcW w:w="4040" w:type="dxa"/>
            <w:tcBorders>
              <w:top w:val="nil"/>
              <w:left w:val="nil"/>
              <w:bottom w:val="nil"/>
              <w:right w:val="nil"/>
            </w:tcBorders>
            <w:tcMar>
              <w:top w:w="90" w:type="dxa"/>
              <w:bottom w:w="90" w:type="dxa"/>
            </w:tcMar>
          </w:tcPr>
          <w:p w:rsidR="00000000" w:rsidRDefault="00CF7204">
            <w:pPr>
              <w:widowControl w:val="0"/>
              <w:autoSpaceDE w:val="0"/>
              <w:autoSpaceDN w:val="0"/>
              <w:adjustRightInd w:val="0"/>
              <w:jc w:val="both"/>
              <w:rPr>
                <w:rFonts w:ascii="Times New Roman" w:hAnsi="Times New Roman" w:cs="Times New Roman"/>
                <w:color w:val="000000"/>
                <w:sz w:val="18"/>
                <w:szCs w:val="18"/>
              </w:rPr>
            </w:pPr>
            <w:r>
              <w:rPr>
                <w:rFonts w:ascii="Times New Roman" w:hAnsi="Times New Roman" w:cs="Times New Roman"/>
                <w:color w:val="000000"/>
                <w:sz w:val="18"/>
                <w:szCs w:val="18"/>
              </w:rPr>
              <w:t xml:space="preserve">Plaintiff does not assert that she is seeking certification under either </w:t>
            </w:r>
            <w:hyperlink r:id="rId44" w:history="1">
              <w:r>
                <w:rPr>
                  <w:rFonts w:ascii="Times New Roman" w:hAnsi="Times New Roman" w:cs="Times New Roman"/>
                  <w:color w:val="000000"/>
                  <w:sz w:val="18"/>
                  <w:szCs w:val="18"/>
                </w:rPr>
                <w:t>Rule 23(b)(1)</w:t>
              </w:r>
            </w:hyperlink>
            <w:r>
              <w:rPr>
                <w:rFonts w:ascii="Times New Roman" w:hAnsi="Times New Roman" w:cs="Times New Roman"/>
                <w:color w:val="000000"/>
                <w:sz w:val="18"/>
                <w:szCs w:val="18"/>
              </w:rPr>
              <w:t xml:space="preserve"> or </w:t>
            </w:r>
            <w:hyperlink r:id="rId45" w:history="1">
              <w:r>
                <w:rPr>
                  <w:rFonts w:ascii="Times New Roman" w:hAnsi="Times New Roman" w:cs="Times New Roman"/>
                  <w:color w:val="000000"/>
                  <w:sz w:val="18"/>
                  <w:szCs w:val="18"/>
                </w:rPr>
                <w:t>Rule 23(b)(2)</w:t>
              </w:r>
            </w:hyperlink>
            <w:r>
              <w:rPr>
                <w:rFonts w:ascii="Times New Roman" w:hAnsi="Times New Roman" w:cs="Times New Roman"/>
                <w:color w:val="000000"/>
                <w:sz w:val="18"/>
                <w:szCs w:val="18"/>
              </w:rPr>
              <w:t xml:space="preserve">. She specifically argues for certification of a </w:t>
            </w:r>
            <w:hyperlink r:id="rId46" w:history="1">
              <w:r>
                <w:rPr>
                  <w:rFonts w:ascii="Times New Roman" w:hAnsi="Times New Roman" w:cs="Times New Roman"/>
                  <w:color w:val="000000"/>
                  <w:sz w:val="18"/>
                  <w:szCs w:val="18"/>
                </w:rPr>
                <w:t>Rule 23(b)(3)</w:t>
              </w:r>
            </w:hyperlink>
            <w:r>
              <w:rPr>
                <w:rFonts w:ascii="Times New Roman" w:hAnsi="Times New Roman" w:cs="Times New Roman"/>
                <w:color w:val="000000"/>
                <w:sz w:val="18"/>
                <w:szCs w:val="18"/>
              </w:rPr>
              <w:t xml:space="preserve"> class.</w:t>
            </w:r>
          </w:p>
          <w:p w:rsidR="00000000" w:rsidRDefault="00CF7204">
            <w:pPr>
              <w:widowControl w:val="0"/>
              <w:autoSpaceDE w:val="0"/>
              <w:autoSpaceDN w:val="0"/>
              <w:adjustRightInd w:val="0"/>
              <w:jc w:val="both"/>
              <w:rPr>
                <w:rFonts w:ascii="Times New Roman" w:hAnsi="Times New Roman" w:cs="Times New Roman"/>
                <w:color w:val="000000"/>
                <w:sz w:val="18"/>
                <w:szCs w:val="18"/>
              </w:rPr>
            </w:pPr>
          </w:p>
        </w:tc>
      </w:tr>
    </w:tbl>
    <w:p w:rsidR="00000000" w:rsidRDefault="00CF7204">
      <w:pPr>
        <w:widowControl w:val="0"/>
        <w:autoSpaceDE w:val="0"/>
        <w:autoSpaceDN w:val="0"/>
        <w:adjustRightInd w:val="0"/>
        <w:jc w:val="both"/>
        <w:rPr>
          <w:rFonts w:ascii="Times New Roman" w:hAnsi="Times New Roman" w:cs="Times New Roman"/>
          <w:color w:val="000000"/>
          <w:sz w:val="20"/>
          <w:szCs w:val="20"/>
        </w:rPr>
      </w:pPr>
    </w:p>
    <w:p w:rsidR="00000000" w:rsidRDefault="00CF7204">
      <w:pPr>
        <w:widowControl w:val="0"/>
        <w:autoSpaceDE w:val="0"/>
        <w:autoSpaceDN w:val="0"/>
        <w:adjustRightInd w:val="0"/>
        <w:jc w:val="both"/>
        <w:rPr>
          <w:rFonts w:ascii="Times New Roman" w:hAnsi="Times New Roman" w:cs="Times New Roman"/>
          <w:color w:val="000000"/>
          <w:sz w:val="16"/>
          <w:szCs w:val="16"/>
        </w:rPr>
      </w:pPr>
      <w:hyperlink r:id="rId47" w:history="1">
        <w:r>
          <w:rPr>
            <w:rFonts w:ascii="Times New Roman" w:hAnsi="Times New Roman" w:cs="Times New Roman"/>
            <w:b/>
            <w:bCs/>
            <w:color w:val="000000"/>
            <w:sz w:val="20"/>
            <w:szCs w:val="20"/>
            <w:vertAlign w:val="superscript"/>
          </w:rPr>
          <w:t>[2]</w:t>
        </w:r>
      </w:hyperlink>
      <w:bookmarkStart w:id="34" w:name="co_anchor_B22025239841_1"/>
      <w:bookmarkEnd w:id="34"/>
      <w:r>
        <w:rPr>
          <w:rFonts w:ascii="Times New Roman" w:hAnsi="Times New Roman" w:cs="Times New Roman"/>
          <w:color w:val="000000"/>
          <w:sz w:val="20"/>
          <w:szCs w:val="20"/>
        </w:rPr>
        <w:t xml:space="preserve"> Here, the Court’s analysis begins and ends with </w:t>
      </w:r>
      <w:hyperlink r:id="rId48" w:history="1">
        <w:r>
          <w:rPr>
            <w:rFonts w:ascii="Times New Roman" w:hAnsi="Times New Roman" w:cs="Times New Roman"/>
            <w:color w:val="000000"/>
            <w:sz w:val="20"/>
            <w:szCs w:val="20"/>
          </w:rPr>
          <w:t>Rule 23(b)(3)</w:t>
        </w:r>
      </w:hyperlink>
      <w:r>
        <w:rPr>
          <w:rFonts w:ascii="Times New Roman" w:hAnsi="Times New Roman" w:cs="Times New Roman"/>
          <w:color w:val="000000"/>
          <w:sz w:val="20"/>
          <w:szCs w:val="20"/>
        </w:rPr>
        <w:t xml:space="preserve">; it is evident that individual questions of law and fact predominate, and therefore the case is not manageable as a nationwide or statewide class action. Given that the putative classes do not meet </w:t>
      </w:r>
      <w:hyperlink r:id="rId49" w:history="1">
        <w:r>
          <w:rPr>
            <w:rFonts w:ascii="Times New Roman" w:hAnsi="Times New Roman" w:cs="Times New Roman"/>
            <w:color w:val="000000"/>
            <w:sz w:val="20"/>
            <w:szCs w:val="20"/>
          </w:rPr>
          <w:t>Rule 23(b)(3)</w:t>
        </w:r>
      </w:hyperlink>
      <w:r>
        <w:rPr>
          <w:rFonts w:ascii="Times New Roman" w:hAnsi="Times New Roman" w:cs="Times New Roman"/>
          <w:color w:val="000000"/>
          <w:sz w:val="20"/>
          <w:szCs w:val="20"/>
        </w:rPr>
        <w:t>’s predominance and man</w:t>
      </w:r>
      <w:r>
        <w:rPr>
          <w:rFonts w:ascii="Times New Roman" w:hAnsi="Times New Roman" w:cs="Times New Roman"/>
          <w:color w:val="000000"/>
          <w:sz w:val="20"/>
          <w:szCs w:val="20"/>
        </w:rPr>
        <w:t xml:space="preserve">ageability requirements, the Court need not address whether the putative classes meet </w:t>
      </w:r>
      <w:hyperlink r:id="rId50" w:history="1">
        <w:r>
          <w:rPr>
            <w:rFonts w:ascii="Times New Roman" w:hAnsi="Times New Roman" w:cs="Times New Roman"/>
            <w:color w:val="000000"/>
            <w:sz w:val="20"/>
            <w:szCs w:val="20"/>
          </w:rPr>
          <w:t>Rule 23(a)</w:t>
        </w:r>
      </w:hyperlink>
      <w:r>
        <w:rPr>
          <w:rFonts w:ascii="Times New Roman" w:hAnsi="Times New Roman" w:cs="Times New Roman"/>
          <w:color w:val="000000"/>
          <w:sz w:val="20"/>
          <w:szCs w:val="20"/>
        </w:rPr>
        <w:t>’s requirements.</w:t>
      </w:r>
      <w:bookmarkStart w:id="35" w:name="co_footnoteReference_B00772025239841_ID0"/>
      <w:bookmarkEnd w:id="35"/>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"#co_footnote_B00772025239841_1" </w:instrText>
      </w:r>
      <w:r>
        <w:rPr>
          <w:rFonts w:ascii="Times New Roman" w:hAnsi="Times New Roman" w:cs="Times New Roman"/>
          <w:color w:val="000000"/>
          <w:sz w:val="16"/>
          <w:szCs w:val="16"/>
        </w:rPr>
        <w:fldChar w:fldCharType="separate"/>
      </w:r>
      <w:r>
        <w:rPr>
          <w:rFonts w:ascii="Times New Roman" w:hAnsi="Times New Roman" w:cs="Times New Roman"/>
          <w:color w:val="000000"/>
          <w:sz w:val="16"/>
          <w:szCs w:val="16"/>
          <w:vertAlign w:val="superscript"/>
        </w:rPr>
        <w:t>7</w:t>
      </w:r>
      <w:r>
        <w:rPr>
          <w:rFonts w:ascii="Times New Roman" w:hAnsi="Times New Roman" w:cs="Times New Roman"/>
          <w:color w:val="000000"/>
          <w:sz w:val="16"/>
          <w:szCs w:val="16"/>
        </w:rPr>
        <w:fldChar w:fldCharType="end"/>
      </w:r>
    </w:p>
    <w:p w:rsidR="00000000" w:rsidRDefault="00CF7204">
      <w:pPr>
        <w:widowControl w:val="0"/>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tbl>
      <w:tblPr>
        <w:tblW w:w="0" w:type="auto"/>
        <w:tblLayout w:type="fixed"/>
        <w:tblCellMar>
          <w:left w:w="0" w:type="dxa"/>
          <w:right w:w="0" w:type="dxa"/>
        </w:tblCellMar>
        <w:tblLook w:val="0000" w:firstRow="0" w:lastRow="0" w:firstColumn="0" w:lastColumn="0" w:noHBand="0" w:noVBand="0"/>
      </w:tblPr>
      <w:tblGrid>
        <w:gridCol w:w="600"/>
        <w:gridCol w:w="4040"/>
      </w:tblGrid>
      <w:tr w:rsidR="00000000">
        <w:tblPrEx>
          <w:tblCellMar>
            <w:top w:w="0" w:type="dxa"/>
            <w:left w:w="0" w:type="dxa"/>
            <w:bottom w:w="0" w:type="dxa"/>
            <w:right w:w="0" w:type="dxa"/>
          </w:tblCellMar>
        </w:tblPrEx>
        <w:tc>
          <w:tcPr>
            <w:tcW w:w="600" w:type="dxa"/>
            <w:tcBorders>
              <w:top w:val="nil"/>
              <w:left w:val="nil"/>
              <w:bottom w:val="nil"/>
              <w:right w:val="nil"/>
            </w:tcBorders>
          </w:tcPr>
          <w:bookmarkStart w:id="36" w:name="co_footnote_B00772025239841_1"/>
          <w:bookmarkEnd w:id="36"/>
          <w:p w:rsidR="00000000" w:rsidRDefault="00CF7204">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"#co_footnoteReference_B00772025239841_ID0" </w:instrText>
            </w:r>
            <w:r>
              <w:rPr>
                <w:rFonts w:ascii="Times New Roman" w:hAnsi="Times New Roman" w:cs="Times New Roman"/>
                <w:color w:val="000000"/>
                <w:sz w:val="20"/>
                <w:szCs w:val="20"/>
              </w:rPr>
              <w:fldChar w:fldCharType="separate"/>
            </w:r>
            <w:r>
              <w:rPr>
                <w:rFonts w:ascii="Times New Roman" w:hAnsi="Times New Roman" w:cs="Times New Roman"/>
                <w:color w:val="000000"/>
                <w:sz w:val="20"/>
                <w:szCs w:val="20"/>
                <w:vertAlign w:val="superscript"/>
              </w:rPr>
              <w:t>7</w:t>
            </w:r>
            <w:r>
              <w:rPr>
                <w:rFonts w:ascii="Times New Roman" w:hAnsi="Times New Roman" w:cs="Times New Roman"/>
                <w:color w:val="000000"/>
                <w:sz w:val="20"/>
                <w:szCs w:val="20"/>
              </w:rPr>
              <w:fldChar w:fldCharType="end"/>
            </w:r>
          </w:p>
          <w:p w:rsidR="00000000" w:rsidRDefault="00CF7204">
            <w:pPr>
              <w:widowControl w:val="0"/>
              <w:autoSpaceDE w:val="0"/>
              <w:autoSpaceDN w:val="0"/>
              <w:adjustRightInd w:val="0"/>
              <w:rPr>
                <w:rFonts w:ascii="Times New Roman" w:hAnsi="Times New Roman" w:cs="Times New Roman"/>
                <w:color w:val="000000"/>
                <w:sz w:val="20"/>
                <w:szCs w:val="20"/>
              </w:rPr>
            </w:pPr>
          </w:p>
        </w:tc>
        <w:tc>
          <w:tcPr>
            <w:tcW w:w="4040" w:type="dxa"/>
            <w:tcBorders>
              <w:top w:val="nil"/>
              <w:left w:val="nil"/>
              <w:bottom w:val="nil"/>
              <w:right w:val="nil"/>
            </w:tcBorders>
            <w:tcMar>
              <w:top w:w="90" w:type="dxa"/>
              <w:bottom w:w="90" w:type="dxa"/>
            </w:tcMar>
          </w:tcPr>
          <w:p w:rsidR="00000000" w:rsidRDefault="00CF7204">
            <w:pPr>
              <w:widowControl w:val="0"/>
              <w:autoSpaceDE w:val="0"/>
              <w:autoSpaceDN w:val="0"/>
              <w:adjustRightInd w:val="0"/>
              <w:jc w:val="both"/>
              <w:rPr>
                <w:rFonts w:ascii="Times New Roman" w:hAnsi="Times New Roman" w:cs="Times New Roman"/>
                <w:color w:val="000000"/>
                <w:sz w:val="18"/>
                <w:szCs w:val="18"/>
              </w:rPr>
            </w:pPr>
            <w:r>
              <w:rPr>
                <w:rFonts w:ascii="Times New Roman" w:hAnsi="Times New Roman" w:cs="Times New Roman"/>
                <w:color w:val="000000"/>
                <w:sz w:val="18"/>
                <w:szCs w:val="18"/>
              </w:rPr>
              <w:t xml:space="preserve">The Court notes that the putative classes do not meet all four requirements of </w:t>
            </w:r>
            <w:hyperlink r:id="rId51" w:history="1">
              <w:r>
                <w:rPr>
                  <w:rFonts w:ascii="Times New Roman" w:hAnsi="Times New Roman" w:cs="Times New Roman"/>
                  <w:color w:val="000000"/>
                  <w:sz w:val="18"/>
                  <w:szCs w:val="18"/>
                </w:rPr>
                <w:t>Rule 23(a)</w:t>
              </w:r>
            </w:hyperlink>
            <w:r>
              <w:rPr>
                <w:rFonts w:ascii="Times New Roman" w:hAnsi="Times New Roman" w:cs="Times New Roman"/>
                <w:color w:val="000000"/>
                <w:sz w:val="18"/>
                <w:szCs w:val="18"/>
              </w:rPr>
              <w:t>. In particular, as defendants’ argue in their briefing</w:t>
            </w:r>
            <w:r>
              <w:rPr>
                <w:rFonts w:ascii="Times New Roman" w:hAnsi="Times New Roman" w:cs="Times New Roman"/>
                <w:color w:val="000000"/>
                <w:sz w:val="18"/>
                <w:szCs w:val="18"/>
              </w:rPr>
              <w:t>, plaintiff is not an adequate representative of any of the proposed putative classes: (1) Plaintiff cannot represent individuals suffering from different injuries (to the extent the complaint purports to include persons suffering from non-DVT injuries); (</w:t>
            </w:r>
            <w:r>
              <w:rPr>
                <w:rFonts w:ascii="Times New Roman" w:hAnsi="Times New Roman" w:cs="Times New Roman"/>
                <w:color w:val="000000"/>
                <w:sz w:val="18"/>
                <w:szCs w:val="18"/>
              </w:rPr>
              <w:t>2) Plaintiff cannot represent a nationwide class because she is neither an adequate nor typical representative of persons whose claims arise under the laws of different states; (3) plaintiff cannot represent classes from states other than Louisiana because</w:t>
            </w:r>
            <w:r>
              <w:rPr>
                <w:rFonts w:ascii="Times New Roman" w:hAnsi="Times New Roman" w:cs="Times New Roman"/>
                <w:color w:val="000000"/>
                <w:sz w:val="18"/>
                <w:szCs w:val="18"/>
              </w:rPr>
              <w:t xml:space="preserve"> she is not a member of those classes; (4) plaintiff cannot represent a Louisiana class of persons who allegedly suffered DVTs because she asserts common law claims, which Louisiana does not recognize, and her claims are therefore subject to dismissal (</w:t>
            </w:r>
            <w:r>
              <w:rPr>
                <w:rFonts w:ascii="Times New Roman" w:hAnsi="Times New Roman" w:cs="Times New Roman"/>
                <w:i/>
                <w:iCs/>
                <w:color w:val="000000"/>
                <w:sz w:val="18"/>
                <w:szCs w:val="18"/>
              </w:rPr>
              <w:t>See</w:t>
            </w:r>
            <w:r>
              <w:rPr>
                <w:rFonts w:ascii="Times New Roman" w:hAnsi="Times New Roman" w:cs="Times New Roman"/>
                <w:color w:val="000000"/>
                <w:sz w:val="18"/>
                <w:szCs w:val="18"/>
              </w:rPr>
              <w:t xml:space="preserve"> Doc. 28 pp. 15</w:t>
            </w:r>
            <w:r>
              <w:rPr>
                <w:rFonts w:ascii="Times New Roman" w:hAnsi="Times New Roman" w:cs="Times New Roman"/>
                <w:color w:val="000000"/>
                <w:sz w:val="18"/>
                <w:szCs w:val="18"/>
              </w:rPr>
              <w:t>–</w:t>
            </w:r>
            <w:r>
              <w:rPr>
                <w:rFonts w:ascii="Times New Roman" w:hAnsi="Times New Roman" w:cs="Times New Roman"/>
                <w:color w:val="000000"/>
                <w:sz w:val="18"/>
                <w:szCs w:val="18"/>
              </w:rPr>
              <w:t>17).</w:t>
            </w:r>
          </w:p>
          <w:p w:rsidR="00000000" w:rsidRDefault="00CF7204">
            <w:pPr>
              <w:widowControl w:val="0"/>
              <w:autoSpaceDE w:val="0"/>
              <w:autoSpaceDN w:val="0"/>
              <w:adjustRightInd w:val="0"/>
              <w:jc w:val="both"/>
              <w:rPr>
                <w:rFonts w:ascii="Times New Roman" w:hAnsi="Times New Roman" w:cs="Times New Roman"/>
                <w:color w:val="000000"/>
                <w:sz w:val="18"/>
                <w:szCs w:val="18"/>
              </w:rPr>
            </w:pPr>
          </w:p>
        </w:tc>
      </w:tr>
    </w:tbl>
    <w:p w:rsidR="00000000" w:rsidRDefault="00CF7204">
      <w:pPr>
        <w:widowControl w:val="0"/>
        <w:autoSpaceDE w:val="0"/>
        <w:autoSpaceDN w:val="0"/>
        <w:adjustRightInd w:val="0"/>
        <w:jc w:val="both"/>
        <w:rPr>
          <w:rFonts w:ascii="Times New Roman" w:hAnsi="Times New Roman" w:cs="Times New Roman"/>
          <w:color w:val="000000"/>
          <w:sz w:val="20"/>
          <w:szCs w:val="20"/>
        </w:rPr>
      </w:pPr>
    </w:p>
    <w:p w:rsidR="00000000" w:rsidRDefault="00CF7204">
      <w:pPr>
        <w:widowControl w:val="0"/>
        <w:autoSpaceDE w:val="0"/>
        <w:autoSpaceDN w:val="0"/>
        <w:adjustRightInd w:val="0"/>
        <w:jc w:val="both"/>
        <w:rPr>
          <w:rFonts w:ascii="Times New Roman" w:hAnsi="Times New Roman" w:cs="Times New Roman"/>
          <w:color w:val="000000"/>
          <w:sz w:val="20"/>
          <w:szCs w:val="20"/>
        </w:rPr>
      </w:pPr>
      <w:bookmarkStart w:id="37" w:name="co_pp_sp_344_275_1"/>
      <w:bookmarkEnd w:id="37"/>
      <w:r>
        <w:rPr>
          <w:rFonts w:ascii="Times New Roman" w:hAnsi="Times New Roman" w:cs="Times New Roman"/>
          <w:b/>
          <w:bCs/>
          <w:color w:val="000000"/>
          <w:sz w:val="20"/>
          <w:szCs w:val="20"/>
        </w:rPr>
        <w:t>*275</w:t>
      </w:r>
      <w:r>
        <w:rPr>
          <w:rFonts w:ascii="Times New Roman" w:hAnsi="Times New Roman" w:cs="Times New Roman"/>
          <w:color w:val="000000"/>
          <w:sz w:val="20"/>
          <w:szCs w:val="20"/>
        </w:rPr>
        <w:t xml:space="preserve"> </w:t>
      </w:r>
      <w:hyperlink r:id="rId52" w:history="1">
        <w:r>
          <w:rPr>
            <w:rFonts w:ascii="Times New Roman" w:hAnsi="Times New Roman" w:cs="Times New Roman"/>
            <w:color w:val="000000"/>
            <w:sz w:val="20"/>
            <w:szCs w:val="20"/>
          </w:rPr>
          <w:t>Rule 23(b)(3)</w:t>
        </w:r>
      </w:hyperlink>
      <w:r>
        <w:rPr>
          <w:rFonts w:ascii="Times New Roman" w:hAnsi="Times New Roman" w:cs="Times New Roman"/>
          <w:color w:val="000000"/>
          <w:sz w:val="20"/>
          <w:szCs w:val="20"/>
        </w:rPr>
        <w:t xml:space="preserve">’s predominance and manageability requirements also preclude any proposed </w:t>
      </w:r>
      <w:r>
        <w:rPr>
          <w:rFonts w:ascii="Times New Roman" w:hAnsi="Times New Roman" w:cs="Times New Roman"/>
          <w:color w:val="000000"/>
          <w:sz w:val="20"/>
          <w:szCs w:val="20"/>
        </w:rPr>
        <w:t>“</w:t>
      </w:r>
      <w:r>
        <w:rPr>
          <w:rFonts w:ascii="Times New Roman" w:hAnsi="Times New Roman" w:cs="Times New Roman"/>
          <w:color w:val="000000"/>
          <w:sz w:val="20"/>
          <w:szCs w:val="20"/>
        </w:rPr>
        <w:t>issue</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certification under </w:t>
      </w:r>
      <w:hyperlink r:id="rId53" w:history="1">
        <w:r>
          <w:rPr>
            <w:rFonts w:ascii="Times New Roman" w:hAnsi="Times New Roman" w:cs="Times New Roman"/>
            <w:color w:val="000000"/>
            <w:sz w:val="20"/>
            <w:szCs w:val="20"/>
          </w:rPr>
          <w:t>Rule 23(c) (4)</w:t>
        </w:r>
      </w:hyperlink>
      <w:r>
        <w:rPr>
          <w:rFonts w:ascii="Times New Roman" w:hAnsi="Times New Roman" w:cs="Times New Roman"/>
          <w:color w:val="000000"/>
          <w:sz w:val="20"/>
          <w:szCs w:val="20"/>
        </w:rPr>
        <w:t>.</w:t>
      </w:r>
      <w:bookmarkStart w:id="38" w:name="co_footnoteReference_B00882025239841_ID0"/>
      <w:bookmarkEnd w:id="38"/>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"#co_footnote_B00882025239841_1" </w:instrText>
      </w:r>
      <w:r>
        <w:rPr>
          <w:rFonts w:ascii="Times New Roman" w:hAnsi="Times New Roman" w:cs="Times New Roman"/>
          <w:color w:val="000000"/>
          <w:sz w:val="16"/>
          <w:szCs w:val="16"/>
        </w:rPr>
        <w:fldChar w:fldCharType="separate"/>
      </w:r>
      <w:r>
        <w:rPr>
          <w:rFonts w:ascii="Times New Roman" w:hAnsi="Times New Roman" w:cs="Times New Roman"/>
          <w:color w:val="000000"/>
          <w:sz w:val="16"/>
          <w:szCs w:val="16"/>
          <w:vertAlign w:val="superscript"/>
        </w:rPr>
        <w:t>8</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To the extent that plaintiff seeks </w:t>
      </w:r>
      <w:r>
        <w:rPr>
          <w:rFonts w:ascii="Times New Roman" w:hAnsi="Times New Roman" w:cs="Times New Roman"/>
          <w:color w:val="000000"/>
          <w:sz w:val="20"/>
          <w:szCs w:val="20"/>
        </w:rPr>
        <w:t>“</w:t>
      </w:r>
      <w:r>
        <w:rPr>
          <w:rFonts w:ascii="Times New Roman" w:hAnsi="Times New Roman" w:cs="Times New Roman"/>
          <w:color w:val="000000"/>
          <w:sz w:val="20"/>
          <w:szCs w:val="20"/>
        </w:rPr>
        <w:t>issue</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certification under </w:t>
      </w:r>
      <w:hyperlink r:id="rId54" w:history="1">
        <w:r>
          <w:rPr>
            <w:rFonts w:ascii="Times New Roman" w:hAnsi="Times New Roman" w:cs="Times New Roman"/>
            <w:color w:val="000000"/>
            <w:sz w:val="20"/>
            <w:szCs w:val="20"/>
          </w:rPr>
          <w:t>Rule 23(c)(4)</w:t>
        </w:r>
      </w:hyperlink>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the Court is not convinced that the </w:t>
      </w:r>
      <w:r>
        <w:rPr>
          <w:rFonts w:ascii="Times New Roman" w:hAnsi="Times New Roman" w:cs="Times New Roman"/>
          <w:color w:val="000000"/>
          <w:sz w:val="20"/>
          <w:szCs w:val="20"/>
        </w:rPr>
        <w:t>“</w:t>
      </w:r>
      <w:r>
        <w:rPr>
          <w:rFonts w:ascii="Times New Roman" w:hAnsi="Times New Roman" w:cs="Times New Roman"/>
          <w:color w:val="000000"/>
          <w:sz w:val="20"/>
          <w:szCs w:val="20"/>
        </w:rPr>
        <w:t>common issues</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identified in the first amended complaint (or common issues that plaintiff suggests might emerge as the case progresses) are appropriate for class treatment. In the instant case, the same individual ques</w:t>
      </w:r>
      <w:r>
        <w:rPr>
          <w:rFonts w:ascii="Times New Roman" w:hAnsi="Times New Roman" w:cs="Times New Roman"/>
          <w:color w:val="000000"/>
          <w:sz w:val="20"/>
          <w:szCs w:val="20"/>
        </w:rPr>
        <w:t xml:space="preserve">tions of law and fact that preclude certification of the nationwide or statewide putative classes as a whole, preclude issue certification under </w:t>
      </w:r>
      <w:hyperlink r:id="rId55" w:history="1">
        <w:r>
          <w:rPr>
            <w:rFonts w:ascii="Times New Roman" w:hAnsi="Times New Roman" w:cs="Times New Roman"/>
            <w:color w:val="000000"/>
            <w:sz w:val="20"/>
            <w:szCs w:val="20"/>
          </w:rPr>
          <w:t>Rule 23(c)(4)</w:t>
        </w:r>
      </w:hyperlink>
      <w:r>
        <w:rPr>
          <w:rFonts w:ascii="Times New Roman" w:hAnsi="Times New Roman" w:cs="Times New Roman"/>
          <w:color w:val="000000"/>
          <w:sz w:val="20"/>
          <w:szCs w:val="20"/>
        </w:rPr>
        <w:t>.</w:t>
      </w:r>
    </w:p>
    <w:p w:rsidR="00000000" w:rsidRDefault="00CF7204">
      <w:pPr>
        <w:widowControl w:val="0"/>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tbl>
      <w:tblPr>
        <w:tblW w:w="0" w:type="auto"/>
        <w:tblLayout w:type="fixed"/>
        <w:tblCellMar>
          <w:left w:w="0" w:type="dxa"/>
          <w:right w:w="0" w:type="dxa"/>
        </w:tblCellMar>
        <w:tblLook w:val="0000" w:firstRow="0" w:lastRow="0" w:firstColumn="0" w:lastColumn="0" w:noHBand="0" w:noVBand="0"/>
      </w:tblPr>
      <w:tblGrid>
        <w:gridCol w:w="600"/>
        <w:gridCol w:w="4040"/>
      </w:tblGrid>
      <w:tr w:rsidR="00000000">
        <w:tblPrEx>
          <w:tblCellMar>
            <w:top w:w="0" w:type="dxa"/>
            <w:left w:w="0" w:type="dxa"/>
            <w:bottom w:w="0" w:type="dxa"/>
            <w:right w:w="0" w:type="dxa"/>
          </w:tblCellMar>
        </w:tblPrEx>
        <w:tc>
          <w:tcPr>
            <w:tcW w:w="600" w:type="dxa"/>
            <w:tcBorders>
              <w:top w:val="nil"/>
              <w:left w:val="nil"/>
              <w:bottom w:val="nil"/>
              <w:right w:val="nil"/>
            </w:tcBorders>
          </w:tcPr>
          <w:bookmarkStart w:id="39" w:name="co_footnote_B00882025239841_1"/>
          <w:bookmarkEnd w:id="39"/>
          <w:p w:rsidR="00000000" w:rsidRDefault="00CF7204">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HYPERLINK "#co_footnoteReference</w:instrText>
            </w:r>
            <w:r>
              <w:rPr>
                <w:rFonts w:ascii="Times New Roman" w:hAnsi="Times New Roman" w:cs="Times New Roman"/>
                <w:color w:val="000000"/>
                <w:sz w:val="20"/>
                <w:szCs w:val="20"/>
              </w:rPr>
              <w:instrText xml:space="preserve">_B00882025239841_ID0" </w:instrText>
            </w:r>
            <w:r>
              <w:rPr>
                <w:rFonts w:ascii="Times New Roman" w:hAnsi="Times New Roman" w:cs="Times New Roman"/>
                <w:color w:val="000000"/>
                <w:sz w:val="20"/>
                <w:szCs w:val="20"/>
              </w:rPr>
              <w:fldChar w:fldCharType="separate"/>
            </w:r>
            <w:r>
              <w:rPr>
                <w:rFonts w:ascii="Times New Roman" w:hAnsi="Times New Roman" w:cs="Times New Roman"/>
                <w:color w:val="000000"/>
                <w:sz w:val="20"/>
                <w:szCs w:val="20"/>
                <w:vertAlign w:val="superscript"/>
              </w:rPr>
              <w:t>8</w:t>
            </w:r>
            <w:r>
              <w:rPr>
                <w:rFonts w:ascii="Times New Roman" w:hAnsi="Times New Roman" w:cs="Times New Roman"/>
                <w:color w:val="000000"/>
                <w:sz w:val="20"/>
                <w:szCs w:val="20"/>
              </w:rPr>
              <w:fldChar w:fldCharType="end"/>
            </w:r>
          </w:p>
          <w:p w:rsidR="00000000" w:rsidRDefault="00CF7204">
            <w:pPr>
              <w:widowControl w:val="0"/>
              <w:autoSpaceDE w:val="0"/>
              <w:autoSpaceDN w:val="0"/>
              <w:adjustRightInd w:val="0"/>
              <w:rPr>
                <w:rFonts w:ascii="Times New Roman" w:hAnsi="Times New Roman" w:cs="Times New Roman"/>
                <w:color w:val="000000"/>
                <w:sz w:val="20"/>
                <w:szCs w:val="20"/>
              </w:rPr>
            </w:pPr>
          </w:p>
        </w:tc>
        <w:tc>
          <w:tcPr>
            <w:tcW w:w="4040" w:type="dxa"/>
            <w:tcBorders>
              <w:top w:val="nil"/>
              <w:left w:val="nil"/>
              <w:bottom w:val="nil"/>
              <w:right w:val="nil"/>
            </w:tcBorders>
            <w:tcMar>
              <w:top w:w="90" w:type="dxa"/>
              <w:bottom w:w="90" w:type="dxa"/>
            </w:tcMar>
          </w:tcPr>
          <w:p w:rsidR="00000000" w:rsidRDefault="00CF7204">
            <w:pPr>
              <w:widowControl w:val="0"/>
              <w:autoSpaceDE w:val="0"/>
              <w:autoSpaceDN w:val="0"/>
              <w:adjustRightInd w:val="0"/>
              <w:jc w:val="both"/>
              <w:rPr>
                <w:rFonts w:ascii="Times New Roman" w:hAnsi="Times New Roman" w:cs="Times New Roman"/>
                <w:color w:val="000000"/>
                <w:sz w:val="18"/>
                <w:szCs w:val="18"/>
              </w:rPr>
            </w:pPr>
            <w:r>
              <w:rPr>
                <w:rFonts w:ascii="Times New Roman" w:hAnsi="Times New Roman" w:cs="Times New Roman"/>
                <w:color w:val="000000"/>
                <w:sz w:val="18"/>
                <w:szCs w:val="18"/>
              </w:rPr>
              <w:t xml:space="preserve">The Court notes that plaintiff does not address </w:t>
            </w:r>
            <w:r>
              <w:rPr>
                <w:rFonts w:ascii="Times New Roman" w:hAnsi="Times New Roman" w:cs="Times New Roman"/>
                <w:color w:val="000000"/>
                <w:sz w:val="18"/>
                <w:szCs w:val="18"/>
              </w:rPr>
              <w:t>“</w:t>
            </w:r>
            <w:r>
              <w:rPr>
                <w:rFonts w:ascii="Times New Roman" w:hAnsi="Times New Roman" w:cs="Times New Roman"/>
                <w:color w:val="000000"/>
                <w:sz w:val="18"/>
                <w:szCs w:val="18"/>
              </w:rPr>
              <w:t>issue</w:t>
            </w:r>
            <w:r>
              <w:rPr>
                <w:rFonts w:ascii="Times New Roman" w:hAnsi="Times New Roman" w:cs="Times New Roman"/>
                <w:color w:val="000000"/>
                <w:sz w:val="18"/>
                <w:szCs w:val="18"/>
              </w:rPr>
              <w:t>”</w:t>
            </w:r>
            <w:r>
              <w:rPr>
                <w:rFonts w:ascii="Times New Roman" w:hAnsi="Times New Roman" w:cs="Times New Roman"/>
                <w:color w:val="000000"/>
                <w:sz w:val="18"/>
                <w:szCs w:val="18"/>
              </w:rPr>
              <w:t xml:space="preserve"> certification in her brief. Because plaintiff carries the burden of establishing that the class allegations meet </w:t>
            </w:r>
            <w:hyperlink r:id="rId56" w:history="1">
              <w:r>
                <w:rPr>
                  <w:rFonts w:ascii="Times New Roman" w:hAnsi="Times New Roman" w:cs="Times New Roman"/>
                  <w:color w:val="000000"/>
                  <w:sz w:val="18"/>
                  <w:szCs w:val="18"/>
                </w:rPr>
                <w:t>Rule 23</w:t>
              </w:r>
            </w:hyperlink>
            <w:r>
              <w:rPr>
                <w:rFonts w:ascii="Times New Roman" w:hAnsi="Times New Roman" w:cs="Times New Roman"/>
                <w:color w:val="000000"/>
                <w:sz w:val="18"/>
                <w:szCs w:val="18"/>
              </w:rPr>
              <w:t xml:space="preserve">’s requirements, absence of any argument in her </w:t>
            </w:r>
            <w:r>
              <w:rPr>
                <w:rFonts w:ascii="Times New Roman" w:hAnsi="Times New Roman" w:cs="Times New Roman"/>
                <w:color w:val="000000"/>
                <w:sz w:val="18"/>
                <w:szCs w:val="18"/>
              </w:rPr>
              <w:t xml:space="preserve">brief on this point could be a basis, in and of itself, for denying any proposed </w:t>
            </w:r>
            <w:r>
              <w:rPr>
                <w:rFonts w:ascii="Times New Roman" w:hAnsi="Times New Roman" w:cs="Times New Roman"/>
                <w:color w:val="000000"/>
                <w:sz w:val="18"/>
                <w:szCs w:val="18"/>
              </w:rPr>
              <w:t>“</w:t>
            </w:r>
            <w:r>
              <w:rPr>
                <w:rFonts w:ascii="Times New Roman" w:hAnsi="Times New Roman" w:cs="Times New Roman"/>
                <w:color w:val="000000"/>
                <w:sz w:val="18"/>
                <w:szCs w:val="18"/>
              </w:rPr>
              <w:t>issue</w:t>
            </w:r>
            <w:r>
              <w:rPr>
                <w:rFonts w:ascii="Times New Roman" w:hAnsi="Times New Roman" w:cs="Times New Roman"/>
                <w:color w:val="000000"/>
                <w:sz w:val="18"/>
                <w:szCs w:val="18"/>
              </w:rPr>
              <w:t>”</w:t>
            </w:r>
            <w:r>
              <w:rPr>
                <w:rFonts w:ascii="Times New Roman" w:hAnsi="Times New Roman" w:cs="Times New Roman"/>
                <w:color w:val="000000"/>
                <w:sz w:val="18"/>
                <w:szCs w:val="18"/>
              </w:rPr>
              <w:t xml:space="preserve"> certification.</w:t>
            </w:r>
          </w:p>
          <w:p w:rsidR="00000000" w:rsidRDefault="00CF7204">
            <w:pPr>
              <w:widowControl w:val="0"/>
              <w:autoSpaceDE w:val="0"/>
              <w:autoSpaceDN w:val="0"/>
              <w:adjustRightInd w:val="0"/>
              <w:jc w:val="both"/>
              <w:rPr>
                <w:rFonts w:ascii="Times New Roman" w:hAnsi="Times New Roman" w:cs="Times New Roman"/>
                <w:color w:val="000000"/>
                <w:sz w:val="18"/>
                <w:szCs w:val="18"/>
              </w:rPr>
            </w:pPr>
          </w:p>
        </w:tc>
      </w:tr>
    </w:tbl>
    <w:p w:rsidR="00000000" w:rsidRDefault="00CF7204">
      <w:pPr>
        <w:widowControl w:val="0"/>
        <w:autoSpaceDE w:val="0"/>
        <w:autoSpaceDN w:val="0"/>
        <w:adjustRightInd w:val="0"/>
        <w:jc w:val="both"/>
        <w:rPr>
          <w:rFonts w:ascii="Times New Roman" w:hAnsi="Times New Roman" w:cs="Times New Roman"/>
          <w:color w:val="000000"/>
          <w:sz w:val="20"/>
          <w:szCs w:val="20"/>
        </w:rPr>
      </w:pPr>
    </w:p>
    <w:p w:rsidR="00000000" w:rsidRDefault="00CF7204">
      <w:pPr>
        <w:widowControl w:val="0"/>
        <w:autoSpaceDE w:val="0"/>
        <w:autoSpaceDN w:val="0"/>
        <w:adjustRightInd w:val="0"/>
        <w:jc w:val="both"/>
        <w:rPr>
          <w:rFonts w:ascii="Times New Roman" w:hAnsi="Times New Roman" w:cs="Times New Roman"/>
          <w:color w:val="000000"/>
          <w:sz w:val="20"/>
          <w:szCs w:val="20"/>
        </w:rPr>
      </w:pPr>
    </w:p>
    <w:p w:rsidR="00000000" w:rsidRDefault="00CF7204">
      <w:pPr>
        <w:widowControl w:val="0"/>
        <w:autoSpaceDE w:val="0"/>
        <w:autoSpaceDN w:val="0"/>
        <w:adjustRightInd w:val="0"/>
        <w:jc w:val="both"/>
        <w:rPr>
          <w:rFonts w:ascii="Times New Roman" w:hAnsi="Times New Roman" w:cs="Times New Roman"/>
          <w:color w:val="000000"/>
          <w:sz w:val="20"/>
          <w:szCs w:val="20"/>
        </w:rPr>
      </w:pPr>
    </w:p>
    <w:p w:rsidR="00000000" w:rsidRDefault="00CF7204">
      <w:pPr>
        <w:widowControl w:val="0"/>
        <w:autoSpaceDE w:val="0"/>
        <w:autoSpaceDN w:val="0"/>
        <w:adjustRightInd w:val="0"/>
        <w:spacing w:before="200"/>
        <w:rPr>
          <w:rFonts w:ascii="Times New Roman" w:hAnsi="Times New Roman" w:cs="Times New Roman"/>
          <w:b/>
          <w:bCs/>
          <w:color w:val="000000"/>
          <w:sz w:val="20"/>
          <w:szCs w:val="20"/>
        </w:rPr>
      </w:pPr>
      <w:r>
        <w:rPr>
          <w:rFonts w:ascii="Times New Roman" w:hAnsi="Times New Roman" w:cs="Times New Roman"/>
          <w:b/>
          <w:bCs/>
          <w:color w:val="000000"/>
          <w:sz w:val="20"/>
          <w:szCs w:val="20"/>
        </w:rPr>
        <w:t xml:space="preserve">C. </w:t>
      </w:r>
      <w:hyperlink r:id="rId57" w:history="1">
        <w:r>
          <w:rPr>
            <w:rFonts w:ascii="Times New Roman" w:hAnsi="Times New Roman" w:cs="Times New Roman"/>
            <w:b/>
            <w:bCs/>
            <w:color w:val="000000"/>
            <w:sz w:val="20"/>
            <w:szCs w:val="20"/>
          </w:rPr>
          <w:t>Rule 23(b)(3)</w:t>
        </w:r>
      </w:hyperlink>
    </w:p>
    <w:p w:rsidR="00000000" w:rsidRDefault="00CF7204">
      <w:pPr>
        <w:widowControl w:val="0"/>
        <w:autoSpaceDE w:val="0"/>
        <w:autoSpaceDN w:val="0"/>
        <w:adjustRightInd w:val="0"/>
        <w:jc w:val="both"/>
        <w:rPr>
          <w:rFonts w:ascii="Times New Roman" w:hAnsi="Times New Roman" w:cs="Times New Roman"/>
          <w:color w:val="000000"/>
          <w:sz w:val="20"/>
          <w:szCs w:val="20"/>
        </w:rPr>
      </w:pPr>
      <w:bookmarkStart w:id="40" w:name="co_anchor_I4cb55e8099d311e38578f7ccc38dc"/>
      <w:bookmarkEnd w:id="40"/>
    </w:p>
    <w:p w:rsidR="00000000" w:rsidRDefault="00CF7204">
      <w:pPr>
        <w:widowControl w:val="0"/>
        <w:autoSpaceDE w:val="0"/>
        <w:autoSpaceDN w:val="0"/>
        <w:adjustRightInd w:val="0"/>
        <w:spacing w:before="400"/>
        <w:ind w:left="200"/>
        <w:rPr>
          <w:rFonts w:ascii="Times New Roman" w:hAnsi="Times New Roman" w:cs="Times New Roman"/>
          <w:b/>
          <w:bCs/>
          <w:color w:val="000000"/>
          <w:sz w:val="20"/>
          <w:szCs w:val="20"/>
        </w:rPr>
      </w:pPr>
      <w:r>
        <w:rPr>
          <w:rFonts w:ascii="Times New Roman" w:hAnsi="Times New Roman" w:cs="Times New Roman"/>
          <w:b/>
          <w:bCs/>
          <w:color w:val="000000"/>
          <w:sz w:val="20"/>
          <w:szCs w:val="20"/>
        </w:rPr>
        <w:t>1. Requirements</w:t>
      </w:r>
    </w:p>
    <w:p w:rsidR="00000000" w:rsidRDefault="00CF7204">
      <w:pPr>
        <w:widowControl w:val="0"/>
        <w:autoSpaceDE w:val="0"/>
        <w:autoSpaceDN w:val="0"/>
        <w:adjustRightInd w:val="0"/>
        <w:jc w:val="both"/>
        <w:rPr>
          <w:rFonts w:ascii="Times New Roman" w:hAnsi="Times New Roman" w:cs="Times New Roman"/>
          <w:color w:val="000000"/>
          <w:sz w:val="20"/>
          <w:szCs w:val="20"/>
        </w:rPr>
      </w:pPr>
      <w:hyperlink r:id="rId58" w:history="1">
        <w:r>
          <w:rPr>
            <w:rFonts w:ascii="Times New Roman" w:hAnsi="Times New Roman" w:cs="Times New Roman"/>
            <w:b/>
            <w:bCs/>
            <w:color w:val="000000"/>
            <w:sz w:val="20"/>
            <w:szCs w:val="20"/>
            <w:vertAlign w:val="superscript"/>
          </w:rPr>
          <w:t>[3]</w:t>
        </w:r>
      </w:hyperlink>
      <w:bookmarkStart w:id="41" w:name="co_anchor_B32025239841_1"/>
      <w:bookmarkEnd w:id="41"/>
      <w:r>
        <w:rPr>
          <w:rFonts w:ascii="Times New Roman" w:hAnsi="Times New Roman" w:cs="Times New Roman"/>
          <w:color w:val="000000"/>
          <w:sz w:val="20"/>
          <w:szCs w:val="20"/>
        </w:rPr>
        <w:t xml:space="preserve"> </w:t>
      </w:r>
      <w:hyperlink r:id="rId59" w:history="1">
        <w:r>
          <w:rPr>
            <w:rFonts w:ascii="Times New Roman" w:hAnsi="Times New Roman" w:cs="Times New Roman"/>
            <w:b/>
            <w:bCs/>
            <w:color w:val="000000"/>
            <w:sz w:val="20"/>
            <w:szCs w:val="20"/>
            <w:vertAlign w:val="superscript"/>
          </w:rPr>
          <w:t>[4]</w:t>
        </w:r>
      </w:hyperlink>
      <w:bookmarkStart w:id="42" w:name="co_anchor_B42025239841_1"/>
      <w:bookmarkEnd w:id="42"/>
      <w:r>
        <w:rPr>
          <w:rFonts w:ascii="Times New Roman" w:hAnsi="Times New Roman" w:cs="Times New Roman"/>
          <w:color w:val="000000"/>
          <w:sz w:val="20"/>
          <w:szCs w:val="20"/>
        </w:rPr>
        <w:t xml:space="preserve"> To satisfy the requirements of </w:t>
      </w:r>
      <w:hyperlink r:id="rId60" w:history="1">
        <w:r>
          <w:rPr>
            <w:rFonts w:ascii="Times New Roman" w:hAnsi="Times New Roman" w:cs="Times New Roman"/>
            <w:color w:val="000000"/>
            <w:sz w:val="20"/>
            <w:szCs w:val="20"/>
          </w:rPr>
          <w:t>Rule 23(b)(3)</w:t>
        </w:r>
      </w:hyperlink>
      <w:r>
        <w:rPr>
          <w:rFonts w:ascii="Times New Roman" w:hAnsi="Times New Roman" w:cs="Times New Roman"/>
          <w:color w:val="000000"/>
          <w:sz w:val="20"/>
          <w:szCs w:val="20"/>
        </w:rPr>
        <w:t>, the plaintiff must show that common questions of factor law predominate over individual questions and that class treatment is superior to other available met</w:t>
      </w:r>
      <w:r>
        <w:rPr>
          <w:rFonts w:ascii="Times New Roman" w:hAnsi="Times New Roman" w:cs="Times New Roman"/>
          <w:color w:val="000000"/>
          <w:sz w:val="20"/>
          <w:szCs w:val="20"/>
        </w:rPr>
        <w:t xml:space="preserve">hods of adjudication. </w:t>
      </w:r>
      <w:hyperlink r:id="rId61" w:history="1">
        <w:r>
          <w:rPr>
            <w:rFonts w:ascii="Times New Roman" w:hAnsi="Times New Roman" w:cs="Times New Roman"/>
            <w:color w:val="000000"/>
            <w:sz w:val="20"/>
            <w:szCs w:val="20"/>
          </w:rPr>
          <w:t>Fed.R.Civ.P. 23(b)(3)</w:t>
        </w:r>
      </w:hyperlink>
      <w:r>
        <w:rPr>
          <w:rFonts w:ascii="Times New Roman" w:hAnsi="Times New Roman" w:cs="Times New Roman"/>
          <w:color w:val="000000"/>
          <w:sz w:val="20"/>
          <w:szCs w:val="20"/>
        </w:rPr>
        <w:t xml:space="preserve">. Assessing the predominance factor requires consideration of the substantive elements of a plaintiff’s claims and the proof necessary to establish those elements. </w:t>
      </w:r>
      <w:r>
        <w:rPr>
          <w:rFonts w:ascii="Times New Roman" w:hAnsi="Times New Roman" w:cs="Times New Roman"/>
          <w:i/>
          <w:iCs/>
          <w:color w:val="000000"/>
          <w:sz w:val="20"/>
          <w:szCs w:val="20"/>
        </w:rPr>
        <w:t xml:space="preserve">See </w:t>
      </w:r>
      <w:hyperlink r:id="rId62" w:history="1">
        <w:r>
          <w:rPr>
            <w:rFonts w:ascii="Times New Roman" w:hAnsi="Times New Roman" w:cs="Times New Roman"/>
            <w:i/>
            <w:iCs/>
            <w:color w:val="000000"/>
            <w:sz w:val="20"/>
            <w:szCs w:val="20"/>
          </w:rPr>
          <w:t>Szab</w:t>
        </w:r>
        <w:r>
          <w:rPr>
            <w:rFonts w:ascii="Times New Roman" w:hAnsi="Times New Roman" w:cs="Times New Roman"/>
            <w:i/>
            <w:iCs/>
            <w:color w:val="000000"/>
            <w:sz w:val="20"/>
            <w:szCs w:val="20"/>
          </w:rPr>
          <w:t>o v. Bridgeport Machines, Inc.,</w:t>
        </w:r>
        <w:r>
          <w:rPr>
            <w:rFonts w:ascii="Times New Roman" w:hAnsi="Times New Roman" w:cs="Times New Roman"/>
            <w:color w:val="000000"/>
            <w:sz w:val="20"/>
            <w:szCs w:val="20"/>
          </w:rPr>
          <w:t xml:space="preserve"> 249 F.3d 672, 673</w:t>
        </w:r>
        <w:r>
          <w:rPr>
            <w:rFonts w:ascii="Times New Roman" w:hAnsi="Times New Roman" w:cs="Times New Roman"/>
            <w:color w:val="000000"/>
            <w:sz w:val="20"/>
            <w:szCs w:val="20"/>
          </w:rPr>
          <w:t>–</w:t>
        </w:r>
        <w:r>
          <w:rPr>
            <w:rFonts w:ascii="Times New Roman" w:hAnsi="Times New Roman" w:cs="Times New Roman"/>
            <w:color w:val="000000"/>
            <w:sz w:val="20"/>
            <w:szCs w:val="20"/>
          </w:rPr>
          <w:t>674, 677</w:t>
        </w:r>
        <w:r>
          <w:rPr>
            <w:rFonts w:ascii="Times New Roman" w:hAnsi="Times New Roman" w:cs="Times New Roman"/>
            <w:color w:val="000000"/>
            <w:sz w:val="20"/>
            <w:szCs w:val="20"/>
          </w:rPr>
          <w:t>–</w:t>
        </w:r>
        <w:r>
          <w:rPr>
            <w:rFonts w:ascii="Times New Roman" w:hAnsi="Times New Roman" w:cs="Times New Roman"/>
            <w:color w:val="000000"/>
            <w:sz w:val="20"/>
            <w:szCs w:val="20"/>
          </w:rPr>
          <w:t>678 (7th Cir.2001)</w:t>
        </w:r>
      </w:hyperlink>
      <w:r>
        <w:rPr>
          <w:rFonts w:ascii="Times New Roman" w:hAnsi="Times New Roman" w:cs="Times New Roman"/>
          <w:color w:val="000000"/>
          <w:sz w:val="20"/>
          <w:szCs w:val="20"/>
        </w:rPr>
        <w:t xml:space="preserve">; </w:t>
      </w:r>
      <w:hyperlink r:id="rId63" w:history="1">
        <w:r>
          <w:rPr>
            <w:rFonts w:ascii="Times New Roman" w:hAnsi="Times New Roman" w:cs="Times New Roman"/>
            <w:i/>
            <w:iCs/>
            <w:color w:val="000000"/>
            <w:sz w:val="20"/>
            <w:szCs w:val="20"/>
          </w:rPr>
          <w:t>In re Bridgestone/Firestone, Inc.,</w:t>
        </w:r>
        <w:r>
          <w:rPr>
            <w:rFonts w:ascii="Times New Roman" w:hAnsi="Times New Roman" w:cs="Times New Roman"/>
            <w:color w:val="000000"/>
            <w:sz w:val="20"/>
            <w:szCs w:val="20"/>
          </w:rPr>
          <w:t xml:space="preserve"> 288 F.3d 1012, 1015</w:t>
        </w:r>
        <w:r>
          <w:rPr>
            <w:rFonts w:ascii="Times New Roman" w:hAnsi="Times New Roman" w:cs="Times New Roman"/>
            <w:color w:val="000000"/>
            <w:sz w:val="20"/>
            <w:szCs w:val="20"/>
          </w:rPr>
          <w:t>–</w:t>
        </w:r>
        <w:r>
          <w:rPr>
            <w:rFonts w:ascii="Times New Roman" w:hAnsi="Times New Roman" w:cs="Times New Roman"/>
            <w:color w:val="000000"/>
            <w:sz w:val="20"/>
            <w:szCs w:val="20"/>
          </w:rPr>
          <w:t>1019 (7th Cir.2002)</w:t>
        </w:r>
      </w:hyperlink>
      <w:r>
        <w:rPr>
          <w:rFonts w:ascii="Times New Roman" w:hAnsi="Times New Roman" w:cs="Times New Roman"/>
          <w:color w:val="000000"/>
          <w:sz w:val="20"/>
          <w:szCs w:val="20"/>
        </w:rPr>
        <w:t xml:space="preserve">. In addition, a court must consider issues pertaining to </w:t>
      </w:r>
      <w:r>
        <w:rPr>
          <w:rFonts w:ascii="Times New Roman" w:hAnsi="Times New Roman" w:cs="Times New Roman"/>
          <w:color w:val="000000"/>
          <w:sz w:val="20"/>
          <w:szCs w:val="20"/>
        </w:rPr>
        <w:t xml:space="preserve">manageability and choice of law. </w:t>
      </w:r>
      <w:r>
        <w:rPr>
          <w:rFonts w:ascii="Times New Roman" w:hAnsi="Times New Roman" w:cs="Times New Roman"/>
          <w:i/>
          <w:iCs/>
          <w:color w:val="000000"/>
          <w:sz w:val="20"/>
          <w:szCs w:val="20"/>
        </w:rPr>
        <w:t xml:space="preserve">See </w:t>
      </w:r>
      <w:hyperlink r:id="rId64" w:history="1">
        <w:r>
          <w:rPr>
            <w:rFonts w:ascii="Times New Roman" w:hAnsi="Times New Roman" w:cs="Times New Roman"/>
            <w:i/>
            <w:iCs/>
            <w:color w:val="000000"/>
            <w:sz w:val="20"/>
            <w:szCs w:val="20"/>
          </w:rPr>
          <w:t>Id</w:t>
        </w:r>
        <w:r>
          <w:rPr>
            <w:rFonts w:ascii="Times New Roman" w:hAnsi="Times New Roman" w:cs="Times New Roman"/>
            <w:color w:val="000000"/>
            <w:sz w:val="20"/>
            <w:szCs w:val="20"/>
          </w:rPr>
          <w:t>.</w:t>
        </w:r>
      </w:hyperlink>
      <w:r>
        <w:rPr>
          <w:rFonts w:ascii="Times New Roman" w:hAnsi="Times New Roman" w:cs="Times New Roman"/>
          <w:color w:val="000000"/>
          <w:sz w:val="20"/>
          <w:szCs w:val="20"/>
        </w:rPr>
        <w:t xml:space="preserve"> Generally, because of the inherent difficulties associated with managing an action involving a multitude of individual issues, where individual issues predominate, class treatment is not a superior method of adjudication. </w:t>
      </w:r>
      <w:r>
        <w:rPr>
          <w:rFonts w:ascii="Times New Roman" w:hAnsi="Times New Roman" w:cs="Times New Roman"/>
          <w:i/>
          <w:iCs/>
          <w:color w:val="000000"/>
          <w:sz w:val="20"/>
          <w:szCs w:val="20"/>
        </w:rPr>
        <w:t>S</w:t>
      </w:r>
      <w:r>
        <w:rPr>
          <w:rFonts w:ascii="Times New Roman" w:hAnsi="Times New Roman" w:cs="Times New Roman"/>
          <w:i/>
          <w:iCs/>
          <w:color w:val="000000"/>
          <w:sz w:val="20"/>
          <w:szCs w:val="20"/>
        </w:rPr>
        <w:t xml:space="preserve">ee </w:t>
      </w:r>
      <w:hyperlink r:id="rId65" w:history="1">
        <w:r>
          <w:rPr>
            <w:rFonts w:ascii="Times New Roman" w:hAnsi="Times New Roman" w:cs="Times New Roman"/>
            <w:i/>
            <w:iCs/>
            <w:color w:val="000000"/>
            <w:sz w:val="20"/>
            <w:szCs w:val="20"/>
          </w:rPr>
          <w:t>Id</w:t>
        </w:r>
        <w:r>
          <w:rPr>
            <w:rFonts w:ascii="Times New Roman" w:hAnsi="Times New Roman" w:cs="Times New Roman"/>
            <w:color w:val="000000"/>
            <w:sz w:val="20"/>
            <w:szCs w:val="20"/>
          </w:rPr>
          <w:t>.</w:t>
        </w:r>
      </w:hyperlink>
    </w:p>
    <w:p w:rsidR="00000000" w:rsidRDefault="00CF7204">
      <w:pPr>
        <w:widowControl w:val="0"/>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rsidR="00000000" w:rsidRDefault="00CF7204">
      <w:pPr>
        <w:widowControl w:val="0"/>
        <w:autoSpaceDE w:val="0"/>
        <w:autoSpaceDN w:val="0"/>
        <w:adjustRightInd w:val="0"/>
        <w:jc w:val="both"/>
        <w:rPr>
          <w:rFonts w:ascii="Times New Roman" w:hAnsi="Times New Roman" w:cs="Times New Roman"/>
          <w:color w:val="000000"/>
          <w:sz w:val="20"/>
          <w:szCs w:val="20"/>
        </w:rPr>
      </w:pPr>
    </w:p>
    <w:p w:rsidR="00000000" w:rsidRDefault="00CF7204">
      <w:pPr>
        <w:widowControl w:val="0"/>
        <w:autoSpaceDE w:val="0"/>
        <w:autoSpaceDN w:val="0"/>
        <w:adjustRightInd w:val="0"/>
        <w:jc w:val="both"/>
        <w:rPr>
          <w:rFonts w:ascii="Times New Roman" w:hAnsi="Times New Roman" w:cs="Times New Roman"/>
          <w:color w:val="000000"/>
          <w:sz w:val="20"/>
          <w:szCs w:val="20"/>
        </w:rPr>
      </w:pPr>
      <w:bookmarkStart w:id="43" w:name="co_anchor_I4cb55e8199d311e38578f7ccc38dc"/>
      <w:bookmarkEnd w:id="43"/>
    </w:p>
    <w:p w:rsidR="00000000" w:rsidRDefault="00CF7204">
      <w:pPr>
        <w:widowControl w:val="0"/>
        <w:autoSpaceDE w:val="0"/>
        <w:autoSpaceDN w:val="0"/>
        <w:adjustRightInd w:val="0"/>
        <w:spacing w:before="400"/>
        <w:ind w:left="200"/>
        <w:rPr>
          <w:rFonts w:ascii="Times New Roman" w:hAnsi="Times New Roman" w:cs="Times New Roman"/>
          <w:b/>
          <w:bCs/>
          <w:color w:val="000000"/>
          <w:sz w:val="20"/>
          <w:szCs w:val="20"/>
        </w:rPr>
      </w:pPr>
      <w:r>
        <w:rPr>
          <w:rFonts w:ascii="Times New Roman" w:hAnsi="Times New Roman" w:cs="Times New Roman"/>
          <w:b/>
          <w:bCs/>
          <w:color w:val="000000"/>
          <w:sz w:val="20"/>
          <w:szCs w:val="20"/>
        </w:rPr>
        <w:t xml:space="preserve">2. Individual issues of law predominate, precluding certification of the putative nationwide </w:t>
      </w:r>
      <w:r>
        <w:rPr>
          <w:rFonts w:ascii="Times New Roman" w:hAnsi="Times New Roman" w:cs="Times New Roman"/>
          <w:b/>
          <w:bCs/>
          <w:color w:val="000000"/>
          <w:sz w:val="20"/>
          <w:szCs w:val="20"/>
        </w:rPr>
        <w:t>class</w:t>
      </w:r>
    </w:p>
    <w:p w:rsidR="00000000" w:rsidRDefault="00CF7204">
      <w:pPr>
        <w:widowControl w:val="0"/>
        <w:autoSpaceDE w:val="0"/>
        <w:autoSpaceDN w:val="0"/>
        <w:adjustRightInd w:val="0"/>
        <w:jc w:val="both"/>
        <w:rPr>
          <w:rFonts w:ascii="Times New Roman" w:hAnsi="Times New Roman" w:cs="Times New Roman"/>
          <w:color w:val="000000"/>
          <w:sz w:val="20"/>
          <w:szCs w:val="20"/>
        </w:rPr>
      </w:pPr>
      <w:hyperlink r:id="rId66" w:history="1">
        <w:r>
          <w:rPr>
            <w:rFonts w:ascii="Times New Roman" w:hAnsi="Times New Roman" w:cs="Times New Roman"/>
            <w:b/>
            <w:bCs/>
            <w:color w:val="000000"/>
            <w:sz w:val="20"/>
            <w:szCs w:val="20"/>
            <w:vertAlign w:val="superscript"/>
          </w:rPr>
          <w:t>[5]</w:t>
        </w:r>
      </w:hyperlink>
      <w:bookmarkStart w:id="44" w:name="co_anchor_B52025239841_1"/>
      <w:bookmarkEnd w:id="44"/>
      <w:r>
        <w:rPr>
          <w:rFonts w:ascii="Times New Roman" w:hAnsi="Times New Roman" w:cs="Times New Roman"/>
          <w:color w:val="000000"/>
          <w:sz w:val="20"/>
          <w:szCs w:val="20"/>
        </w:rPr>
        <w:t xml:space="preserve"> The commonality and superiority requirements </w:t>
      </w:r>
      <w:hyperlink r:id="rId67" w:history="1">
        <w:r>
          <w:rPr>
            <w:rFonts w:ascii="Times New Roman" w:hAnsi="Times New Roman" w:cs="Times New Roman"/>
            <w:color w:val="000000"/>
            <w:sz w:val="20"/>
            <w:szCs w:val="20"/>
          </w:rPr>
          <w:t>Rule 23(b)(3)</w:t>
        </w:r>
      </w:hyperlink>
      <w:r>
        <w:rPr>
          <w:rFonts w:ascii="Times New Roman" w:hAnsi="Times New Roman" w:cs="Times New Roman"/>
          <w:color w:val="000000"/>
          <w:sz w:val="20"/>
          <w:szCs w:val="20"/>
        </w:rPr>
        <w:t xml:space="preserve"> cannot be met unless all litigants are governed by the same legal rules. </w:t>
      </w:r>
      <w:hyperlink r:id="rId68" w:history="1">
        <w:r>
          <w:rPr>
            <w:rFonts w:ascii="Times New Roman" w:hAnsi="Times New Roman" w:cs="Times New Roman"/>
            <w:i/>
            <w:iCs/>
            <w:color w:val="000000"/>
            <w:sz w:val="20"/>
            <w:szCs w:val="20"/>
          </w:rPr>
          <w:t>In re Bridgestone/Firestone, Inc.,</w:t>
        </w:r>
        <w:r>
          <w:rPr>
            <w:rFonts w:ascii="Times New Roman" w:hAnsi="Times New Roman" w:cs="Times New Roman"/>
            <w:color w:val="000000"/>
            <w:sz w:val="20"/>
            <w:szCs w:val="20"/>
          </w:rPr>
          <w:t xml:space="preserve"> 288 F.3d at 1015.</w:t>
        </w:r>
      </w:hyperlink>
      <w:r>
        <w:rPr>
          <w:rFonts w:ascii="Times New Roman" w:hAnsi="Times New Roman" w:cs="Times New Roman"/>
          <w:color w:val="000000"/>
          <w:sz w:val="20"/>
          <w:szCs w:val="20"/>
        </w:rPr>
        <w:t xml:space="preserve"> In the instant case, under applicable choice of law rules, the merits of the putative class members’ claims would be governed by the substantive law of each class member’s home state</w:t>
      </w:r>
      <w:r>
        <w:rPr>
          <w:rFonts w:ascii="Times New Roman" w:hAnsi="Times New Roman" w:cs="Times New Roman"/>
          <w:color w:val="000000"/>
          <w:sz w:val="20"/>
          <w:szCs w:val="20"/>
        </w:rPr>
        <w:t>.</w:t>
      </w:r>
      <w:bookmarkStart w:id="45" w:name="co_footnoteReference_B00992025239841_ID0"/>
      <w:bookmarkEnd w:id="45"/>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"#co_footnote_B00992025239841_1" </w:instrText>
      </w:r>
      <w:r>
        <w:rPr>
          <w:rFonts w:ascii="Times New Roman" w:hAnsi="Times New Roman" w:cs="Times New Roman"/>
          <w:color w:val="000000"/>
          <w:sz w:val="16"/>
          <w:szCs w:val="16"/>
        </w:rPr>
        <w:fldChar w:fldCharType="separate"/>
      </w:r>
      <w:r>
        <w:rPr>
          <w:rFonts w:ascii="Times New Roman" w:hAnsi="Times New Roman" w:cs="Times New Roman"/>
          <w:color w:val="000000"/>
          <w:sz w:val="16"/>
          <w:szCs w:val="16"/>
          <w:vertAlign w:val="superscript"/>
        </w:rPr>
        <w:t>9</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Accordingly, the laws of all fifty states plus the District of Columbia would be applicable to the putative nationwide class members’ claims. Amongst the states, there are differences in the law of product liability as well as in the applicable theories o</w:t>
      </w:r>
      <w:r>
        <w:rPr>
          <w:rFonts w:ascii="Times New Roman" w:hAnsi="Times New Roman" w:cs="Times New Roman"/>
          <w:color w:val="000000"/>
          <w:sz w:val="20"/>
          <w:szCs w:val="20"/>
        </w:rPr>
        <w:t xml:space="preserve">f recovery and their subsidiary concepts. These differences, even if slight, are not insignificant. </w:t>
      </w:r>
      <w:r>
        <w:rPr>
          <w:rFonts w:ascii="Times New Roman" w:hAnsi="Times New Roman" w:cs="Times New Roman"/>
          <w:i/>
          <w:iCs/>
          <w:color w:val="000000"/>
          <w:sz w:val="20"/>
          <w:szCs w:val="20"/>
        </w:rPr>
        <w:t xml:space="preserve">See e.g., </w:t>
      </w:r>
      <w:hyperlink r:id="rId69" w:history="1">
        <w:r>
          <w:rPr>
            <w:rFonts w:ascii="Times New Roman" w:hAnsi="Times New Roman" w:cs="Times New Roman"/>
            <w:i/>
            <w:iCs/>
            <w:color w:val="000000"/>
            <w:sz w:val="20"/>
            <w:szCs w:val="20"/>
          </w:rPr>
          <w:t>Rhone</w:t>
        </w:r>
        <w:r>
          <w:rPr>
            <w:rFonts w:ascii="Times New Roman" w:hAnsi="Times New Roman" w:cs="Times New Roman"/>
            <w:i/>
            <w:iCs/>
            <w:color w:val="000000"/>
            <w:sz w:val="20"/>
            <w:szCs w:val="20"/>
          </w:rPr>
          <w:t>–</w:t>
        </w:r>
        <w:r>
          <w:rPr>
            <w:rFonts w:ascii="Times New Roman" w:hAnsi="Times New Roman" w:cs="Times New Roman"/>
            <w:i/>
            <w:iCs/>
            <w:color w:val="000000"/>
            <w:sz w:val="20"/>
            <w:szCs w:val="20"/>
          </w:rPr>
          <w:t>Poulenc Rorer Inc.,</w:t>
        </w:r>
        <w:r>
          <w:rPr>
            <w:rFonts w:ascii="Times New Roman" w:hAnsi="Times New Roman" w:cs="Times New Roman"/>
            <w:color w:val="000000"/>
            <w:sz w:val="20"/>
            <w:szCs w:val="20"/>
          </w:rPr>
          <w:t xml:space="preserve"> 51 F.3d 1293, 1300</w:t>
        </w:r>
        <w:r>
          <w:rPr>
            <w:rFonts w:ascii="Times New Roman" w:hAnsi="Times New Roman" w:cs="Times New Roman"/>
            <w:color w:val="000000"/>
            <w:sz w:val="20"/>
            <w:szCs w:val="20"/>
          </w:rPr>
          <w:t>–</w:t>
        </w:r>
        <w:r>
          <w:rPr>
            <w:rFonts w:ascii="Times New Roman" w:hAnsi="Times New Roman" w:cs="Times New Roman"/>
            <w:color w:val="000000"/>
            <w:sz w:val="20"/>
            <w:szCs w:val="20"/>
          </w:rPr>
          <w:t>1301 (7th Cir.1995)</w:t>
        </w:r>
      </w:hyperlink>
      <w:r>
        <w:rPr>
          <w:rFonts w:ascii="Times New Roman" w:hAnsi="Times New Roman" w:cs="Times New Roman"/>
          <w:color w:val="000000"/>
          <w:sz w:val="20"/>
          <w:szCs w:val="20"/>
        </w:rPr>
        <w:t xml:space="preserve">. Indeed, </w:t>
      </w:r>
      <w:r>
        <w:rPr>
          <w:rFonts w:ascii="Times New Roman" w:hAnsi="Times New Roman" w:cs="Times New Roman"/>
          <w:color w:val="000000"/>
          <w:sz w:val="20"/>
          <w:szCs w:val="20"/>
        </w:rPr>
        <w:t>“</w:t>
      </w:r>
      <w:r>
        <w:rPr>
          <w:rFonts w:ascii="Times New Roman" w:hAnsi="Times New Roman" w:cs="Times New Roman"/>
          <w:color w:val="000000"/>
          <w:sz w:val="20"/>
          <w:szCs w:val="20"/>
        </w:rPr>
        <w:t>such differences have led [th</w:t>
      </w:r>
      <w:r>
        <w:rPr>
          <w:rFonts w:ascii="Times New Roman" w:hAnsi="Times New Roman" w:cs="Times New Roman"/>
          <w:color w:val="000000"/>
          <w:sz w:val="20"/>
          <w:szCs w:val="20"/>
        </w:rPr>
        <w:t>e Seventh Circuit] to hold that other warranty, fraud, or products-liability suits may not proceed as nationwide classes</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w:t>
      </w:r>
      <w:hyperlink r:id="rId70" w:history="1">
        <w:r>
          <w:rPr>
            <w:rFonts w:ascii="Times New Roman" w:hAnsi="Times New Roman" w:cs="Times New Roman"/>
            <w:i/>
            <w:iCs/>
            <w:color w:val="000000"/>
            <w:sz w:val="20"/>
            <w:szCs w:val="20"/>
          </w:rPr>
          <w:t>In re Bridgestone/Firestone, Inc.,</w:t>
        </w:r>
        <w:r>
          <w:rPr>
            <w:rFonts w:ascii="Times New Roman" w:hAnsi="Times New Roman" w:cs="Times New Roman"/>
            <w:color w:val="000000"/>
            <w:sz w:val="20"/>
            <w:szCs w:val="20"/>
          </w:rPr>
          <w:t xml:space="preserve"> 288 F.3d at 1015.</w:t>
        </w:r>
      </w:hyperlink>
      <w:r>
        <w:rPr>
          <w:rFonts w:ascii="Times New Roman" w:hAnsi="Times New Roman" w:cs="Times New Roman"/>
          <w:color w:val="000000"/>
          <w:sz w:val="20"/>
          <w:szCs w:val="20"/>
        </w:rPr>
        <w:t xml:space="preserve"> </w:t>
      </w:r>
      <w:r>
        <w:rPr>
          <w:rFonts w:ascii="Times New Roman" w:hAnsi="Times New Roman" w:cs="Times New Roman"/>
          <w:i/>
          <w:iCs/>
          <w:color w:val="000000"/>
          <w:sz w:val="20"/>
          <w:szCs w:val="20"/>
        </w:rPr>
        <w:t xml:space="preserve">See also e.g., </w:t>
      </w:r>
      <w:hyperlink r:id="rId71" w:history="1">
        <w:r>
          <w:rPr>
            <w:rFonts w:ascii="Times New Roman" w:hAnsi="Times New Roman" w:cs="Times New Roman"/>
            <w:i/>
            <w:iCs/>
            <w:color w:val="000000"/>
            <w:sz w:val="20"/>
            <w:szCs w:val="20"/>
          </w:rPr>
          <w:t>Isaacs v. Sprint Corp.,</w:t>
        </w:r>
        <w:r>
          <w:rPr>
            <w:rFonts w:ascii="Times New Roman" w:hAnsi="Times New Roman" w:cs="Times New Roman"/>
            <w:color w:val="000000"/>
            <w:sz w:val="20"/>
            <w:szCs w:val="20"/>
          </w:rPr>
          <w:t xml:space="preserve"> 261 F.3d 679 (7th Cir.2001)</w:t>
        </w:r>
      </w:hyperlink>
      <w:r>
        <w:rPr>
          <w:rFonts w:ascii="Times New Roman" w:hAnsi="Times New Roman" w:cs="Times New Roman"/>
          <w:color w:val="000000"/>
          <w:sz w:val="20"/>
          <w:szCs w:val="20"/>
        </w:rPr>
        <w:t xml:space="preserve">; </w:t>
      </w:r>
      <w:hyperlink r:id="rId72" w:history="1">
        <w:r>
          <w:rPr>
            <w:rFonts w:ascii="Times New Roman" w:hAnsi="Times New Roman" w:cs="Times New Roman"/>
            <w:i/>
            <w:iCs/>
            <w:color w:val="000000"/>
            <w:sz w:val="20"/>
            <w:szCs w:val="20"/>
          </w:rPr>
          <w:t>Szabo v. Bridgeport Machines, Inc.,</w:t>
        </w:r>
        <w:r>
          <w:rPr>
            <w:rFonts w:ascii="Times New Roman" w:hAnsi="Times New Roman" w:cs="Times New Roman"/>
            <w:color w:val="000000"/>
            <w:sz w:val="20"/>
            <w:szCs w:val="20"/>
          </w:rPr>
          <w:t xml:space="preserve"> 249 F.3d 672 (7th Cir.2001)</w:t>
        </w:r>
      </w:hyperlink>
      <w:r>
        <w:rPr>
          <w:rFonts w:ascii="Times New Roman" w:hAnsi="Times New Roman" w:cs="Times New Roman"/>
          <w:color w:val="000000"/>
          <w:sz w:val="20"/>
          <w:szCs w:val="20"/>
        </w:rPr>
        <w:t xml:space="preserve">; </w:t>
      </w:r>
      <w:hyperlink r:id="rId73" w:history="1">
        <w:r>
          <w:rPr>
            <w:rFonts w:ascii="Times New Roman" w:hAnsi="Times New Roman" w:cs="Times New Roman"/>
            <w:i/>
            <w:iCs/>
            <w:color w:val="000000"/>
            <w:sz w:val="20"/>
            <w:szCs w:val="20"/>
          </w:rPr>
          <w:t>In re Rhone</w:t>
        </w:r>
        <w:r>
          <w:rPr>
            <w:rFonts w:ascii="Times New Roman" w:hAnsi="Times New Roman" w:cs="Times New Roman"/>
            <w:i/>
            <w:iCs/>
            <w:color w:val="000000"/>
            <w:sz w:val="20"/>
            <w:szCs w:val="20"/>
          </w:rPr>
          <w:t>–</w:t>
        </w:r>
        <w:r>
          <w:rPr>
            <w:rFonts w:ascii="Times New Roman" w:hAnsi="Times New Roman" w:cs="Times New Roman"/>
            <w:i/>
            <w:iCs/>
            <w:color w:val="000000"/>
            <w:sz w:val="20"/>
            <w:szCs w:val="20"/>
          </w:rPr>
          <w:t>Poulenc Rorer Inc.,</w:t>
        </w:r>
        <w:r>
          <w:rPr>
            <w:rFonts w:ascii="Times New Roman" w:hAnsi="Times New Roman" w:cs="Times New Roman"/>
            <w:color w:val="000000"/>
            <w:sz w:val="20"/>
            <w:szCs w:val="20"/>
          </w:rPr>
          <w:t xml:space="preserve"> 51 F.3d 1293 (7th Cir.1995)</w:t>
        </w:r>
      </w:hyperlink>
      <w:r>
        <w:rPr>
          <w:rFonts w:ascii="Times New Roman" w:hAnsi="Times New Roman" w:cs="Times New Roman"/>
          <w:color w:val="000000"/>
          <w:sz w:val="20"/>
          <w:szCs w:val="20"/>
        </w:rPr>
        <w:t>.</w:t>
      </w:r>
    </w:p>
    <w:p w:rsidR="00000000" w:rsidRDefault="00CF7204">
      <w:pPr>
        <w:widowControl w:val="0"/>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tbl>
      <w:tblPr>
        <w:tblW w:w="0" w:type="auto"/>
        <w:tblLayout w:type="fixed"/>
        <w:tblCellMar>
          <w:left w:w="0" w:type="dxa"/>
          <w:right w:w="0" w:type="dxa"/>
        </w:tblCellMar>
        <w:tblLook w:val="0000" w:firstRow="0" w:lastRow="0" w:firstColumn="0" w:lastColumn="0" w:noHBand="0" w:noVBand="0"/>
      </w:tblPr>
      <w:tblGrid>
        <w:gridCol w:w="600"/>
        <w:gridCol w:w="4040"/>
      </w:tblGrid>
      <w:tr w:rsidR="00000000">
        <w:tblPrEx>
          <w:tblCellMar>
            <w:top w:w="0" w:type="dxa"/>
            <w:left w:w="0" w:type="dxa"/>
            <w:bottom w:w="0" w:type="dxa"/>
            <w:right w:w="0" w:type="dxa"/>
          </w:tblCellMar>
        </w:tblPrEx>
        <w:tc>
          <w:tcPr>
            <w:tcW w:w="600" w:type="dxa"/>
            <w:tcBorders>
              <w:top w:val="nil"/>
              <w:left w:val="nil"/>
              <w:bottom w:val="nil"/>
              <w:right w:val="nil"/>
            </w:tcBorders>
          </w:tcPr>
          <w:bookmarkStart w:id="46" w:name="co_footnote_B00992025239841_1"/>
          <w:bookmarkEnd w:id="46"/>
          <w:p w:rsidR="00000000" w:rsidRDefault="00CF7204">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HYPERLINK "#co_footnoteReferenc</w:instrText>
            </w:r>
            <w:r>
              <w:rPr>
                <w:rFonts w:ascii="Times New Roman" w:hAnsi="Times New Roman" w:cs="Times New Roman"/>
                <w:color w:val="000000"/>
                <w:sz w:val="20"/>
                <w:szCs w:val="20"/>
              </w:rPr>
              <w:instrText xml:space="preserve">e_B00992025239841_ID0" </w:instrText>
            </w:r>
            <w:r>
              <w:rPr>
                <w:rFonts w:ascii="Times New Roman" w:hAnsi="Times New Roman" w:cs="Times New Roman"/>
                <w:color w:val="000000"/>
                <w:sz w:val="20"/>
                <w:szCs w:val="20"/>
              </w:rPr>
              <w:fldChar w:fldCharType="separate"/>
            </w:r>
            <w:r>
              <w:rPr>
                <w:rFonts w:ascii="Times New Roman" w:hAnsi="Times New Roman" w:cs="Times New Roman"/>
                <w:color w:val="000000"/>
                <w:sz w:val="20"/>
                <w:szCs w:val="20"/>
                <w:vertAlign w:val="superscript"/>
              </w:rPr>
              <w:t>9</w:t>
            </w:r>
            <w:r>
              <w:rPr>
                <w:rFonts w:ascii="Times New Roman" w:hAnsi="Times New Roman" w:cs="Times New Roman"/>
                <w:color w:val="000000"/>
                <w:sz w:val="20"/>
                <w:szCs w:val="20"/>
              </w:rPr>
              <w:fldChar w:fldCharType="end"/>
            </w:r>
          </w:p>
          <w:p w:rsidR="00000000" w:rsidRDefault="00CF7204">
            <w:pPr>
              <w:widowControl w:val="0"/>
              <w:autoSpaceDE w:val="0"/>
              <w:autoSpaceDN w:val="0"/>
              <w:adjustRightInd w:val="0"/>
              <w:rPr>
                <w:rFonts w:ascii="Times New Roman" w:hAnsi="Times New Roman" w:cs="Times New Roman"/>
                <w:color w:val="000000"/>
                <w:sz w:val="20"/>
                <w:szCs w:val="20"/>
              </w:rPr>
            </w:pPr>
          </w:p>
        </w:tc>
        <w:tc>
          <w:tcPr>
            <w:tcW w:w="4040" w:type="dxa"/>
            <w:tcBorders>
              <w:top w:val="nil"/>
              <w:left w:val="nil"/>
              <w:bottom w:val="nil"/>
              <w:right w:val="nil"/>
            </w:tcBorders>
            <w:tcMar>
              <w:top w:w="90" w:type="dxa"/>
              <w:bottom w:w="90" w:type="dxa"/>
            </w:tcMar>
          </w:tcPr>
          <w:p w:rsidR="00000000" w:rsidRDefault="00CF7204">
            <w:pPr>
              <w:widowControl w:val="0"/>
              <w:autoSpaceDE w:val="0"/>
              <w:autoSpaceDN w:val="0"/>
              <w:adjustRightInd w:val="0"/>
              <w:jc w:val="both"/>
              <w:rPr>
                <w:rFonts w:ascii="Times New Roman" w:hAnsi="Times New Roman" w:cs="Times New Roman"/>
                <w:color w:val="000000"/>
                <w:sz w:val="18"/>
                <w:szCs w:val="18"/>
              </w:rPr>
            </w:pPr>
            <w:r>
              <w:rPr>
                <w:rFonts w:ascii="Times New Roman" w:hAnsi="Times New Roman" w:cs="Times New Roman"/>
                <w:color w:val="000000"/>
                <w:sz w:val="18"/>
                <w:szCs w:val="18"/>
              </w:rPr>
              <w:t xml:space="preserve">This action was transferred from the United States District Court for the Eastern District of Louisiana (Doc. 1 &amp; Doc. 4). Therefore, Louisiana choice of law rules govern the complaint. </w:t>
            </w:r>
            <w:r>
              <w:rPr>
                <w:rFonts w:ascii="Times New Roman" w:hAnsi="Times New Roman" w:cs="Times New Roman"/>
                <w:i/>
                <w:iCs/>
                <w:color w:val="000000"/>
                <w:sz w:val="18"/>
                <w:szCs w:val="18"/>
              </w:rPr>
              <w:t xml:space="preserve">See </w:t>
            </w:r>
            <w:hyperlink r:id="rId74" w:history="1">
              <w:r>
                <w:rPr>
                  <w:rFonts w:ascii="Times New Roman" w:hAnsi="Times New Roman" w:cs="Times New Roman"/>
                  <w:i/>
                  <w:iCs/>
                  <w:color w:val="000000"/>
                  <w:sz w:val="18"/>
                  <w:szCs w:val="18"/>
                </w:rPr>
                <w:t>Chang v. Baxter Healthcare Corp.,</w:t>
              </w:r>
              <w:r>
                <w:rPr>
                  <w:rFonts w:ascii="Times New Roman" w:hAnsi="Times New Roman" w:cs="Times New Roman"/>
                  <w:color w:val="000000"/>
                  <w:sz w:val="18"/>
                  <w:szCs w:val="18"/>
                </w:rPr>
                <w:t xml:space="preserve"> 599 F.3d 728, 732 (7th Cir.2010)</w:t>
              </w:r>
            </w:hyperlink>
            <w:r>
              <w:rPr>
                <w:rFonts w:ascii="Times New Roman" w:hAnsi="Times New Roman" w:cs="Times New Roman"/>
                <w:color w:val="000000"/>
                <w:sz w:val="18"/>
                <w:szCs w:val="18"/>
              </w:rPr>
              <w:t xml:space="preserve">. Under Louisiana’s codified choice of law rules, the substantive law of each plaintiff’s home state would govern the merits of the case. </w:t>
            </w:r>
            <w:r>
              <w:rPr>
                <w:rFonts w:ascii="Times New Roman" w:hAnsi="Times New Roman" w:cs="Times New Roman"/>
                <w:i/>
                <w:iCs/>
                <w:color w:val="000000"/>
                <w:sz w:val="18"/>
                <w:szCs w:val="18"/>
              </w:rPr>
              <w:t>See</w:t>
            </w:r>
            <w:r>
              <w:rPr>
                <w:rFonts w:ascii="Times New Roman" w:hAnsi="Times New Roman" w:cs="Times New Roman"/>
                <w:color w:val="000000"/>
                <w:sz w:val="18"/>
                <w:szCs w:val="18"/>
              </w:rPr>
              <w:t xml:space="preserve"> </w:t>
            </w:r>
            <w:hyperlink r:id="rId75" w:history="1">
              <w:r>
                <w:rPr>
                  <w:rFonts w:ascii="Times New Roman" w:hAnsi="Times New Roman" w:cs="Times New Roman"/>
                  <w:color w:val="000000"/>
                  <w:sz w:val="18"/>
                  <w:szCs w:val="18"/>
                </w:rPr>
                <w:t>La. Civ.Code art.3515</w:t>
              </w:r>
            </w:hyperlink>
            <w:r>
              <w:rPr>
                <w:rFonts w:ascii="Times New Roman" w:hAnsi="Times New Roman" w:cs="Times New Roman"/>
                <w:color w:val="000000"/>
                <w:sz w:val="18"/>
                <w:szCs w:val="18"/>
              </w:rPr>
              <w:t xml:space="preserve">; </w:t>
            </w:r>
            <w:hyperlink r:id="rId76" w:history="1">
              <w:r>
                <w:rPr>
                  <w:rFonts w:ascii="Times New Roman" w:hAnsi="Times New Roman" w:cs="Times New Roman"/>
                  <w:color w:val="000000"/>
                  <w:sz w:val="18"/>
                  <w:szCs w:val="18"/>
                </w:rPr>
                <w:t xml:space="preserve">La. Civ.Code </w:t>
              </w:r>
              <w:r>
                <w:rPr>
                  <w:rFonts w:ascii="Times New Roman" w:hAnsi="Times New Roman" w:cs="Times New Roman"/>
                  <w:color w:val="000000"/>
                  <w:sz w:val="18"/>
                  <w:szCs w:val="18"/>
                </w:rPr>
                <w:t>art. 3542</w:t>
              </w:r>
            </w:hyperlink>
            <w:r>
              <w:rPr>
                <w:rFonts w:ascii="Times New Roman" w:hAnsi="Times New Roman" w:cs="Times New Roman"/>
                <w:color w:val="000000"/>
                <w:sz w:val="18"/>
                <w:szCs w:val="18"/>
              </w:rPr>
              <w:t xml:space="preserve">. </w:t>
            </w:r>
            <w:r>
              <w:rPr>
                <w:rFonts w:ascii="Times New Roman" w:hAnsi="Times New Roman" w:cs="Times New Roman"/>
                <w:i/>
                <w:iCs/>
                <w:color w:val="000000"/>
                <w:sz w:val="18"/>
                <w:szCs w:val="18"/>
              </w:rPr>
              <w:t xml:space="preserve">See also </w:t>
            </w:r>
            <w:hyperlink r:id="rId77" w:history="1">
              <w:r>
                <w:rPr>
                  <w:rFonts w:ascii="Times New Roman" w:hAnsi="Times New Roman" w:cs="Times New Roman"/>
                  <w:i/>
                  <w:iCs/>
                  <w:color w:val="000000"/>
                  <w:sz w:val="18"/>
                  <w:szCs w:val="18"/>
                </w:rPr>
                <w:t>In re Vioxx Prods. Liab. Litig.,</w:t>
              </w:r>
              <w:r>
                <w:rPr>
                  <w:rFonts w:ascii="Times New Roman" w:hAnsi="Times New Roman" w:cs="Times New Roman"/>
                  <w:color w:val="000000"/>
                  <w:sz w:val="18"/>
                  <w:szCs w:val="18"/>
                </w:rPr>
                <w:t xml:space="preserve"> 478 F.Supp.2d 897, 905</w:t>
              </w:r>
              <w:r>
                <w:rPr>
                  <w:rFonts w:ascii="Times New Roman" w:hAnsi="Times New Roman" w:cs="Times New Roman"/>
                  <w:color w:val="000000"/>
                  <w:sz w:val="18"/>
                  <w:szCs w:val="18"/>
                </w:rPr>
                <w:t>–</w:t>
              </w:r>
              <w:r>
                <w:rPr>
                  <w:rFonts w:ascii="Times New Roman" w:hAnsi="Times New Roman" w:cs="Times New Roman"/>
                  <w:color w:val="000000"/>
                  <w:sz w:val="18"/>
                  <w:szCs w:val="18"/>
                </w:rPr>
                <w:t>06 (E.D.La.2007)</w:t>
              </w:r>
            </w:hyperlink>
            <w:r>
              <w:rPr>
                <w:rFonts w:ascii="Times New Roman" w:hAnsi="Times New Roman" w:cs="Times New Roman"/>
                <w:color w:val="000000"/>
                <w:sz w:val="18"/>
                <w:szCs w:val="18"/>
              </w:rPr>
              <w:t xml:space="preserve"> (Fallon, J.) (applying Louisiana choice of law rules and concluding that the substantive law of each plaintiff’</w:t>
            </w:r>
            <w:r>
              <w:rPr>
                <w:rFonts w:ascii="Times New Roman" w:hAnsi="Times New Roman" w:cs="Times New Roman"/>
                <w:color w:val="000000"/>
                <w:sz w:val="18"/>
                <w:szCs w:val="18"/>
              </w:rPr>
              <w:t>s home state would govern in a pharmaceutical product liability action).</w:t>
            </w:r>
          </w:p>
          <w:p w:rsidR="00000000" w:rsidRDefault="00CF7204">
            <w:pPr>
              <w:widowControl w:val="0"/>
              <w:autoSpaceDE w:val="0"/>
              <w:autoSpaceDN w:val="0"/>
              <w:adjustRightInd w:val="0"/>
              <w:jc w:val="both"/>
              <w:rPr>
                <w:rFonts w:ascii="Times New Roman" w:hAnsi="Times New Roman" w:cs="Times New Roman"/>
                <w:color w:val="000000"/>
                <w:sz w:val="18"/>
                <w:szCs w:val="18"/>
              </w:rPr>
            </w:pPr>
          </w:p>
        </w:tc>
      </w:tr>
    </w:tbl>
    <w:p w:rsidR="00000000" w:rsidRDefault="00CF7204">
      <w:pPr>
        <w:widowControl w:val="0"/>
        <w:autoSpaceDE w:val="0"/>
        <w:autoSpaceDN w:val="0"/>
        <w:adjustRightInd w:val="0"/>
        <w:jc w:val="both"/>
        <w:rPr>
          <w:rFonts w:ascii="Times New Roman" w:hAnsi="Times New Roman" w:cs="Times New Roman"/>
          <w:color w:val="000000"/>
          <w:sz w:val="20"/>
          <w:szCs w:val="20"/>
        </w:rPr>
      </w:pPr>
    </w:p>
    <w:p w:rsidR="00000000" w:rsidRDefault="00CF7204">
      <w:pPr>
        <w:widowControl w:val="0"/>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Plaintiff asserts </w:t>
      </w:r>
      <w:r>
        <w:rPr>
          <w:rFonts w:ascii="Times New Roman" w:hAnsi="Times New Roman" w:cs="Times New Roman"/>
          <w:color w:val="000000"/>
          <w:sz w:val="20"/>
          <w:szCs w:val="20"/>
        </w:rPr>
        <w:t>“</w:t>
      </w:r>
      <w:r>
        <w:rPr>
          <w:rFonts w:ascii="Times New Roman" w:hAnsi="Times New Roman" w:cs="Times New Roman"/>
          <w:color w:val="000000"/>
          <w:sz w:val="20"/>
          <w:szCs w:val="20"/>
        </w:rPr>
        <w:t>that the unitary application of Louisiana law</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solves any problem with regard to variance in substantive state law (Doc. 23 </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105). As defendants correctly counter, the Seventh Circuit has rejected such an approach. For instance, in </w:t>
      </w:r>
      <w:hyperlink r:id="rId78" w:history="1">
        <w:r>
          <w:rPr>
            <w:rFonts w:ascii="Times New Roman" w:hAnsi="Times New Roman" w:cs="Times New Roman"/>
            <w:i/>
            <w:iCs/>
            <w:color w:val="000000"/>
            <w:sz w:val="20"/>
            <w:szCs w:val="20"/>
          </w:rPr>
          <w:t>Matter of Rhone</w:t>
        </w:r>
        <w:r>
          <w:rPr>
            <w:rFonts w:ascii="Times New Roman" w:hAnsi="Times New Roman" w:cs="Times New Roman"/>
            <w:i/>
            <w:iCs/>
            <w:color w:val="000000"/>
            <w:sz w:val="20"/>
            <w:szCs w:val="20"/>
          </w:rPr>
          <w:t>–</w:t>
        </w:r>
        <w:r>
          <w:rPr>
            <w:rFonts w:ascii="Times New Roman" w:hAnsi="Times New Roman" w:cs="Times New Roman"/>
            <w:i/>
            <w:iCs/>
            <w:color w:val="000000"/>
            <w:sz w:val="20"/>
            <w:szCs w:val="20"/>
          </w:rPr>
          <w:t>Poulenc Rorer, Inc.,</w:t>
        </w:r>
        <w:r>
          <w:rPr>
            <w:rFonts w:ascii="Times New Roman" w:hAnsi="Times New Roman" w:cs="Times New Roman"/>
            <w:color w:val="000000"/>
            <w:sz w:val="20"/>
            <w:szCs w:val="20"/>
          </w:rPr>
          <w:t xml:space="preserve"> 51 F.3d 1293 (7th Cir.1995)</w:t>
        </w:r>
      </w:hyperlink>
      <w:r>
        <w:rPr>
          <w:rFonts w:ascii="Times New Roman" w:hAnsi="Times New Roman" w:cs="Times New Roman"/>
          <w:color w:val="000000"/>
          <w:sz w:val="20"/>
          <w:szCs w:val="20"/>
        </w:rPr>
        <w:t xml:space="preserve">, the Seventh Circuit concluded that the district court abused its discretion in </w:t>
      </w:r>
      <w:r>
        <w:rPr>
          <w:rFonts w:ascii="Times New Roman" w:hAnsi="Times New Roman" w:cs="Times New Roman"/>
          <w:color w:val="000000"/>
          <w:sz w:val="20"/>
          <w:szCs w:val="20"/>
        </w:rPr>
        <w:t xml:space="preserve">certifying a nationwide class and held that </w:t>
      </w:r>
      <w:r>
        <w:rPr>
          <w:rFonts w:ascii="Times New Roman" w:hAnsi="Times New Roman" w:cs="Times New Roman"/>
          <w:color w:val="000000"/>
          <w:sz w:val="20"/>
          <w:szCs w:val="20"/>
        </w:rPr>
        <w:lastRenderedPageBreak/>
        <w:t xml:space="preserve">variation amongst the states in the law of </w:t>
      </w:r>
      <w:bookmarkStart w:id="47" w:name="co_pp_sp_344_276_1"/>
      <w:bookmarkEnd w:id="47"/>
      <w:r>
        <w:rPr>
          <w:rFonts w:ascii="Times New Roman" w:hAnsi="Times New Roman" w:cs="Times New Roman"/>
          <w:b/>
          <w:bCs/>
          <w:color w:val="000000"/>
          <w:sz w:val="20"/>
          <w:szCs w:val="20"/>
        </w:rPr>
        <w:t>*276</w:t>
      </w:r>
      <w:r>
        <w:rPr>
          <w:rFonts w:ascii="Times New Roman" w:hAnsi="Times New Roman" w:cs="Times New Roman"/>
          <w:color w:val="000000"/>
          <w:sz w:val="20"/>
          <w:szCs w:val="20"/>
        </w:rPr>
        <w:t xml:space="preserve"> negligence could not be overcome by application of a </w:t>
      </w:r>
      <w:r>
        <w:rPr>
          <w:rFonts w:ascii="Times New Roman" w:hAnsi="Times New Roman" w:cs="Times New Roman"/>
          <w:color w:val="000000"/>
          <w:sz w:val="20"/>
          <w:szCs w:val="20"/>
        </w:rPr>
        <w:t>“</w:t>
      </w:r>
      <w:r>
        <w:rPr>
          <w:rFonts w:ascii="Times New Roman" w:hAnsi="Times New Roman" w:cs="Times New Roman"/>
          <w:color w:val="000000"/>
          <w:sz w:val="20"/>
          <w:szCs w:val="20"/>
        </w:rPr>
        <w:t>general common law.</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w:t>
      </w:r>
      <w:hyperlink r:id="rId79" w:history="1">
        <w:r>
          <w:rPr>
            <w:rFonts w:ascii="Times New Roman" w:hAnsi="Times New Roman" w:cs="Times New Roman"/>
            <w:i/>
            <w:iCs/>
            <w:color w:val="000000"/>
            <w:sz w:val="20"/>
            <w:szCs w:val="20"/>
          </w:rPr>
          <w:t>Id.</w:t>
        </w:r>
        <w:r>
          <w:rPr>
            <w:rFonts w:ascii="Times New Roman" w:hAnsi="Times New Roman" w:cs="Times New Roman"/>
            <w:color w:val="000000"/>
            <w:sz w:val="20"/>
            <w:szCs w:val="20"/>
          </w:rPr>
          <w:t xml:space="preserve"> at 1297</w:t>
        </w:r>
        <w:r>
          <w:rPr>
            <w:rFonts w:ascii="Times New Roman" w:hAnsi="Times New Roman" w:cs="Times New Roman"/>
            <w:color w:val="000000"/>
            <w:sz w:val="20"/>
            <w:szCs w:val="20"/>
          </w:rPr>
          <w:t>–</w:t>
        </w:r>
        <w:r>
          <w:rPr>
            <w:rFonts w:ascii="Times New Roman" w:hAnsi="Times New Roman" w:cs="Times New Roman"/>
            <w:color w:val="000000"/>
            <w:sz w:val="20"/>
            <w:szCs w:val="20"/>
          </w:rPr>
          <w:t>1302.</w:t>
        </w:r>
      </w:hyperlink>
      <w:bookmarkStart w:id="48" w:name="co_footnoteReference_B010102025239841_ID"/>
      <w:bookmarkEnd w:id="48"/>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"#co_footnote_B010102025239841_1" </w:instrText>
      </w:r>
      <w:r>
        <w:rPr>
          <w:rFonts w:ascii="Times New Roman" w:hAnsi="Times New Roman" w:cs="Times New Roman"/>
          <w:color w:val="000000"/>
          <w:sz w:val="16"/>
          <w:szCs w:val="16"/>
        </w:rPr>
        <w:fldChar w:fldCharType="separate"/>
      </w:r>
      <w:r>
        <w:rPr>
          <w:rFonts w:ascii="Times New Roman" w:hAnsi="Times New Roman" w:cs="Times New Roman"/>
          <w:color w:val="000000"/>
          <w:sz w:val="16"/>
          <w:szCs w:val="16"/>
          <w:vertAlign w:val="superscript"/>
        </w:rPr>
        <w:t>10</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In so holding, the court explained that doing so would subvert the </w:t>
      </w:r>
      <w:r>
        <w:rPr>
          <w:rFonts w:ascii="Times New Roman" w:hAnsi="Times New Roman" w:cs="Times New Roman"/>
          <w:i/>
          <w:iCs/>
          <w:color w:val="000000"/>
          <w:sz w:val="20"/>
          <w:szCs w:val="20"/>
        </w:rPr>
        <w:t>Erie</w:t>
      </w:r>
      <w:r>
        <w:rPr>
          <w:rFonts w:ascii="Times New Roman" w:hAnsi="Times New Roman" w:cs="Times New Roman"/>
          <w:color w:val="000000"/>
          <w:sz w:val="20"/>
          <w:szCs w:val="20"/>
        </w:rPr>
        <w:t xml:space="preserve"> doctrine. </w:t>
      </w:r>
      <w:hyperlink r:id="rId80" w:history="1">
        <w:r>
          <w:rPr>
            <w:rFonts w:ascii="Times New Roman" w:hAnsi="Times New Roman" w:cs="Times New Roman"/>
            <w:i/>
            <w:iCs/>
            <w:color w:val="000000"/>
            <w:sz w:val="20"/>
            <w:szCs w:val="20"/>
          </w:rPr>
          <w:t>Id.</w:t>
        </w:r>
        <w:r>
          <w:rPr>
            <w:rFonts w:ascii="Times New Roman" w:hAnsi="Times New Roman" w:cs="Times New Roman"/>
            <w:color w:val="000000"/>
            <w:sz w:val="20"/>
            <w:szCs w:val="20"/>
          </w:rPr>
          <w:t xml:space="preserve"> at 1300</w:t>
        </w:r>
        <w:r>
          <w:rPr>
            <w:rFonts w:ascii="Times New Roman" w:hAnsi="Times New Roman" w:cs="Times New Roman"/>
            <w:color w:val="000000"/>
            <w:sz w:val="20"/>
            <w:szCs w:val="20"/>
          </w:rPr>
          <w:t>–</w:t>
        </w:r>
        <w:r>
          <w:rPr>
            <w:rFonts w:ascii="Times New Roman" w:hAnsi="Times New Roman" w:cs="Times New Roman"/>
            <w:color w:val="000000"/>
            <w:sz w:val="20"/>
            <w:szCs w:val="20"/>
          </w:rPr>
          <w:t>1302.</w:t>
        </w:r>
      </w:hyperlink>
    </w:p>
    <w:p w:rsidR="00000000" w:rsidRDefault="00CF7204">
      <w:pPr>
        <w:widowControl w:val="0"/>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tbl>
      <w:tblPr>
        <w:tblW w:w="0" w:type="auto"/>
        <w:tblLayout w:type="fixed"/>
        <w:tblCellMar>
          <w:left w:w="0" w:type="dxa"/>
          <w:right w:w="0" w:type="dxa"/>
        </w:tblCellMar>
        <w:tblLook w:val="0000" w:firstRow="0" w:lastRow="0" w:firstColumn="0" w:lastColumn="0" w:noHBand="0" w:noVBand="0"/>
      </w:tblPr>
      <w:tblGrid>
        <w:gridCol w:w="600"/>
        <w:gridCol w:w="4040"/>
      </w:tblGrid>
      <w:tr w:rsidR="00000000">
        <w:tblPrEx>
          <w:tblCellMar>
            <w:top w:w="0" w:type="dxa"/>
            <w:left w:w="0" w:type="dxa"/>
            <w:bottom w:w="0" w:type="dxa"/>
            <w:right w:w="0" w:type="dxa"/>
          </w:tblCellMar>
        </w:tblPrEx>
        <w:tc>
          <w:tcPr>
            <w:tcW w:w="600" w:type="dxa"/>
            <w:tcBorders>
              <w:top w:val="nil"/>
              <w:left w:val="nil"/>
              <w:bottom w:val="nil"/>
              <w:right w:val="nil"/>
            </w:tcBorders>
          </w:tcPr>
          <w:bookmarkStart w:id="49" w:name="co_footnote_B010102025239841_1"/>
          <w:bookmarkEnd w:id="49"/>
          <w:p w:rsidR="00000000" w:rsidRDefault="00CF7204">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HYPERLINK "#co_f</w:instrText>
            </w:r>
            <w:r>
              <w:rPr>
                <w:rFonts w:ascii="Times New Roman" w:hAnsi="Times New Roman" w:cs="Times New Roman"/>
                <w:color w:val="000000"/>
                <w:sz w:val="20"/>
                <w:szCs w:val="20"/>
              </w:rPr>
              <w:instrText xml:space="preserve">ootnoteReference_B010102025239841_ID" </w:instrText>
            </w:r>
            <w:r>
              <w:rPr>
                <w:rFonts w:ascii="Times New Roman" w:hAnsi="Times New Roman" w:cs="Times New Roman"/>
                <w:color w:val="000000"/>
                <w:sz w:val="20"/>
                <w:szCs w:val="20"/>
              </w:rPr>
              <w:fldChar w:fldCharType="separate"/>
            </w:r>
            <w:r>
              <w:rPr>
                <w:rFonts w:ascii="Times New Roman" w:hAnsi="Times New Roman" w:cs="Times New Roman"/>
                <w:color w:val="000000"/>
                <w:sz w:val="20"/>
                <w:szCs w:val="20"/>
                <w:vertAlign w:val="superscript"/>
              </w:rPr>
              <w:t>10</w:t>
            </w:r>
            <w:r>
              <w:rPr>
                <w:rFonts w:ascii="Times New Roman" w:hAnsi="Times New Roman" w:cs="Times New Roman"/>
                <w:color w:val="000000"/>
                <w:sz w:val="20"/>
                <w:szCs w:val="20"/>
              </w:rPr>
              <w:fldChar w:fldCharType="end"/>
            </w:r>
          </w:p>
          <w:p w:rsidR="00000000" w:rsidRDefault="00CF7204">
            <w:pPr>
              <w:widowControl w:val="0"/>
              <w:autoSpaceDE w:val="0"/>
              <w:autoSpaceDN w:val="0"/>
              <w:adjustRightInd w:val="0"/>
              <w:rPr>
                <w:rFonts w:ascii="Times New Roman" w:hAnsi="Times New Roman" w:cs="Times New Roman"/>
                <w:color w:val="000000"/>
                <w:sz w:val="20"/>
                <w:szCs w:val="20"/>
              </w:rPr>
            </w:pPr>
          </w:p>
        </w:tc>
        <w:tc>
          <w:tcPr>
            <w:tcW w:w="4040" w:type="dxa"/>
            <w:tcBorders>
              <w:top w:val="nil"/>
              <w:left w:val="nil"/>
              <w:bottom w:val="nil"/>
              <w:right w:val="nil"/>
            </w:tcBorders>
            <w:tcMar>
              <w:top w:w="90" w:type="dxa"/>
              <w:bottom w:w="90" w:type="dxa"/>
            </w:tcMar>
          </w:tcPr>
          <w:p w:rsidR="00000000" w:rsidRDefault="00CF7204">
            <w:pPr>
              <w:widowControl w:val="0"/>
              <w:autoSpaceDE w:val="0"/>
              <w:autoSpaceDN w:val="0"/>
              <w:adjustRightInd w:val="0"/>
              <w:jc w:val="both"/>
              <w:rPr>
                <w:rFonts w:ascii="Times New Roman" w:hAnsi="Times New Roman" w:cs="Times New Roman"/>
                <w:color w:val="000000"/>
                <w:sz w:val="18"/>
                <w:szCs w:val="18"/>
              </w:rPr>
            </w:pPr>
            <w:hyperlink r:id="rId81" w:history="1">
              <w:r>
                <w:rPr>
                  <w:rFonts w:ascii="Times New Roman" w:hAnsi="Times New Roman" w:cs="Times New Roman"/>
                  <w:i/>
                  <w:iCs/>
                  <w:color w:val="000000"/>
                  <w:sz w:val="18"/>
                  <w:szCs w:val="18"/>
                </w:rPr>
                <w:t>Rhone</w:t>
              </w:r>
              <w:r>
                <w:rPr>
                  <w:rFonts w:ascii="Times New Roman" w:hAnsi="Times New Roman" w:cs="Times New Roman"/>
                  <w:i/>
                  <w:iCs/>
                  <w:color w:val="000000"/>
                  <w:sz w:val="18"/>
                  <w:szCs w:val="18"/>
                </w:rPr>
                <w:t>–</w:t>
              </w:r>
              <w:r>
                <w:rPr>
                  <w:rFonts w:ascii="Times New Roman" w:hAnsi="Times New Roman" w:cs="Times New Roman"/>
                  <w:i/>
                  <w:iCs/>
                  <w:color w:val="000000"/>
                  <w:sz w:val="18"/>
                  <w:szCs w:val="18"/>
                </w:rPr>
                <w:t>Poule</w:t>
              </w:r>
              <w:r>
                <w:rPr>
                  <w:rFonts w:ascii="Times New Roman" w:hAnsi="Times New Roman" w:cs="Times New Roman"/>
                  <w:i/>
                  <w:iCs/>
                  <w:color w:val="000000"/>
                  <w:sz w:val="18"/>
                  <w:szCs w:val="18"/>
                </w:rPr>
                <w:t>nc Rorer</w:t>
              </w:r>
            </w:hyperlink>
            <w:r>
              <w:rPr>
                <w:rFonts w:ascii="Times New Roman" w:hAnsi="Times New Roman" w:cs="Times New Roman"/>
                <w:color w:val="000000"/>
                <w:sz w:val="18"/>
                <w:szCs w:val="18"/>
              </w:rPr>
              <w:t xml:space="preserve"> involved class certification under </w:t>
            </w:r>
            <w:hyperlink r:id="rId82" w:history="1">
              <w:r>
                <w:rPr>
                  <w:rFonts w:ascii="Times New Roman" w:hAnsi="Times New Roman" w:cs="Times New Roman"/>
                  <w:color w:val="000000"/>
                  <w:sz w:val="18"/>
                  <w:szCs w:val="18"/>
                </w:rPr>
                <w:t>Rule 23(c)(4)</w:t>
              </w:r>
            </w:hyperlink>
            <w:r>
              <w:rPr>
                <w:rFonts w:ascii="Times New Roman" w:hAnsi="Times New Roman" w:cs="Times New Roman"/>
                <w:color w:val="000000"/>
                <w:sz w:val="18"/>
                <w:szCs w:val="18"/>
              </w:rPr>
              <w:t xml:space="preserve">. The principles discussed therein apply equally to certification under </w:t>
            </w:r>
            <w:hyperlink r:id="rId83" w:history="1">
              <w:r>
                <w:rPr>
                  <w:rFonts w:ascii="Times New Roman" w:hAnsi="Times New Roman" w:cs="Times New Roman"/>
                  <w:color w:val="000000"/>
                  <w:sz w:val="18"/>
                  <w:szCs w:val="18"/>
                </w:rPr>
                <w:t>Rule 23(b)(3)</w:t>
              </w:r>
            </w:hyperlink>
            <w:r>
              <w:rPr>
                <w:rFonts w:ascii="Times New Roman" w:hAnsi="Times New Roman" w:cs="Times New Roman"/>
                <w:color w:val="000000"/>
                <w:sz w:val="18"/>
                <w:szCs w:val="18"/>
              </w:rPr>
              <w:t>.</w:t>
            </w:r>
          </w:p>
          <w:p w:rsidR="00000000" w:rsidRDefault="00CF7204">
            <w:pPr>
              <w:widowControl w:val="0"/>
              <w:autoSpaceDE w:val="0"/>
              <w:autoSpaceDN w:val="0"/>
              <w:adjustRightInd w:val="0"/>
              <w:jc w:val="both"/>
              <w:rPr>
                <w:rFonts w:ascii="Times New Roman" w:hAnsi="Times New Roman" w:cs="Times New Roman"/>
                <w:color w:val="000000"/>
                <w:sz w:val="18"/>
                <w:szCs w:val="18"/>
              </w:rPr>
            </w:pPr>
          </w:p>
        </w:tc>
      </w:tr>
    </w:tbl>
    <w:p w:rsidR="00000000" w:rsidRDefault="00CF7204">
      <w:pPr>
        <w:widowControl w:val="0"/>
        <w:autoSpaceDE w:val="0"/>
        <w:autoSpaceDN w:val="0"/>
        <w:adjustRightInd w:val="0"/>
        <w:jc w:val="both"/>
        <w:rPr>
          <w:rFonts w:ascii="Times New Roman" w:hAnsi="Times New Roman" w:cs="Times New Roman"/>
          <w:color w:val="000000"/>
          <w:sz w:val="20"/>
          <w:szCs w:val="20"/>
        </w:rPr>
      </w:pPr>
    </w:p>
    <w:p w:rsidR="00000000" w:rsidRDefault="00CF7204">
      <w:pPr>
        <w:widowControl w:val="0"/>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The Seventh Circuit reached a similar conclusion in </w:t>
      </w:r>
      <w:hyperlink r:id="rId84" w:history="1">
        <w:r>
          <w:rPr>
            <w:rFonts w:ascii="Times New Roman" w:hAnsi="Times New Roman" w:cs="Times New Roman"/>
            <w:i/>
            <w:iCs/>
            <w:color w:val="000000"/>
            <w:sz w:val="20"/>
            <w:szCs w:val="20"/>
          </w:rPr>
          <w:t>In re B</w:t>
        </w:r>
        <w:r>
          <w:rPr>
            <w:rFonts w:ascii="Times New Roman" w:hAnsi="Times New Roman" w:cs="Times New Roman"/>
            <w:i/>
            <w:iCs/>
            <w:color w:val="000000"/>
            <w:sz w:val="20"/>
            <w:szCs w:val="20"/>
          </w:rPr>
          <w:t>ridgestone/Firestone, Inc.,</w:t>
        </w:r>
        <w:r>
          <w:rPr>
            <w:rFonts w:ascii="Times New Roman" w:hAnsi="Times New Roman" w:cs="Times New Roman"/>
            <w:color w:val="000000"/>
            <w:sz w:val="20"/>
            <w:szCs w:val="20"/>
          </w:rPr>
          <w:t xml:space="preserve"> 288 F.3d 1012, 1020 (7th Cir.2002)</w:t>
        </w:r>
      </w:hyperlink>
      <w:r>
        <w:rPr>
          <w:rFonts w:ascii="Times New Roman" w:hAnsi="Times New Roman" w:cs="Times New Roman"/>
          <w:color w:val="000000"/>
          <w:sz w:val="20"/>
          <w:szCs w:val="20"/>
        </w:rPr>
        <w:t xml:space="preserve">. In </w:t>
      </w:r>
      <w:hyperlink r:id="rId85" w:history="1">
        <w:r>
          <w:rPr>
            <w:rFonts w:ascii="Times New Roman" w:hAnsi="Times New Roman" w:cs="Times New Roman"/>
            <w:i/>
            <w:iCs/>
            <w:color w:val="000000"/>
            <w:sz w:val="20"/>
            <w:szCs w:val="20"/>
          </w:rPr>
          <w:t>Bridgestone/Firestone</w:t>
        </w:r>
      </w:hyperlink>
      <w:r>
        <w:rPr>
          <w:rFonts w:ascii="Times New Roman" w:hAnsi="Times New Roman" w:cs="Times New Roman"/>
          <w:color w:val="000000"/>
          <w:sz w:val="20"/>
          <w:szCs w:val="20"/>
        </w:rPr>
        <w:t xml:space="preserve"> the district court, knowing that </w:t>
      </w:r>
      <w:r>
        <w:rPr>
          <w:rFonts w:ascii="Times New Roman" w:hAnsi="Times New Roman" w:cs="Times New Roman"/>
          <w:color w:val="000000"/>
          <w:sz w:val="20"/>
          <w:szCs w:val="20"/>
        </w:rPr>
        <w:t>“</w:t>
      </w:r>
      <w:r>
        <w:rPr>
          <w:rFonts w:ascii="Times New Roman" w:hAnsi="Times New Roman" w:cs="Times New Roman"/>
          <w:color w:val="000000"/>
          <w:sz w:val="20"/>
          <w:szCs w:val="20"/>
        </w:rPr>
        <w:t>uniform law would be essential to class certification,</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held that the putative nationwide classes (owners of vehicles equipped with allege</w:t>
      </w:r>
      <w:r>
        <w:rPr>
          <w:rFonts w:ascii="Times New Roman" w:hAnsi="Times New Roman" w:cs="Times New Roman"/>
          <w:color w:val="000000"/>
          <w:sz w:val="20"/>
          <w:szCs w:val="20"/>
        </w:rPr>
        <w:t>dly defective tires) could be maintained because the governing choice of law principles required application of the substantive law of the state where the particular defendant was headquartered (resulting in the application of Tennessee law to one nationwi</w:t>
      </w:r>
      <w:r>
        <w:rPr>
          <w:rFonts w:ascii="Times New Roman" w:hAnsi="Times New Roman" w:cs="Times New Roman"/>
          <w:color w:val="000000"/>
          <w:sz w:val="20"/>
          <w:szCs w:val="20"/>
        </w:rPr>
        <w:t xml:space="preserve">de class and Michigan law to a second nationwide class). </w:t>
      </w:r>
      <w:hyperlink r:id="rId86" w:history="1">
        <w:r>
          <w:rPr>
            <w:rFonts w:ascii="Times New Roman" w:hAnsi="Times New Roman" w:cs="Times New Roman"/>
            <w:i/>
            <w:iCs/>
            <w:color w:val="000000"/>
            <w:sz w:val="20"/>
            <w:szCs w:val="20"/>
          </w:rPr>
          <w:t>Id.</w:t>
        </w:r>
        <w:r>
          <w:rPr>
            <w:rFonts w:ascii="Times New Roman" w:hAnsi="Times New Roman" w:cs="Times New Roman"/>
            <w:color w:val="000000"/>
            <w:sz w:val="20"/>
            <w:szCs w:val="20"/>
          </w:rPr>
          <w:t xml:space="preserve"> at 1014</w:t>
        </w:r>
        <w:r>
          <w:rPr>
            <w:rFonts w:ascii="Times New Roman" w:hAnsi="Times New Roman" w:cs="Times New Roman"/>
            <w:color w:val="000000"/>
            <w:sz w:val="20"/>
            <w:szCs w:val="20"/>
          </w:rPr>
          <w:t>–</w:t>
        </w:r>
        <w:r>
          <w:rPr>
            <w:rFonts w:ascii="Times New Roman" w:hAnsi="Times New Roman" w:cs="Times New Roman"/>
            <w:color w:val="000000"/>
            <w:sz w:val="20"/>
            <w:szCs w:val="20"/>
          </w:rPr>
          <w:t>1015.</w:t>
        </w:r>
      </w:hyperlink>
      <w:r>
        <w:rPr>
          <w:rFonts w:ascii="Times New Roman" w:hAnsi="Times New Roman" w:cs="Times New Roman"/>
          <w:color w:val="000000"/>
          <w:sz w:val="20"/>
          <w:szCs w:val="20"/>
        </w:rPr>
        <w:t xml:space="preserve"> The Seventh Circuit disagreed; the court held that the relevant choice of law rules required application of the law of the fifty states and multiple territories. </w:t>
      </w:r>
      <w:hyperlink r:id="rId87" w:history="1">
        <w:r>
          <w:rPr>
            <w:rFonts w:ascii="Times New Roman" w:hAnsi="Times New Roman" w:cs="Times New Roman"/>
            <w:i/>
            <w:iCs/>
            <w:color w:val="000000"/>
            <w:sz w:val="20"/>
            <w:szCs w:val="20"/>
          </w:rPr>
          <w:t>Id.</w:t>
        </w:r>
        <w:r>
          <w:rPr>
            <w:rFonts w:ascii="Times New Roman" w:hAnsi="Times New Roman" w:cs="Times New Roman"/>
            <w:color w:val="000000"/>
            <w:sz w:val="20"/>
            <w:szCs w:val="20"/>
          </w:rPr>
          <w:t xml:space="preserve"> at 1015</w:t>
        </w:r>
        <w:r>
          <w:rPr>
            <w:rFonts w:ascii="Times New Roman" w:hAnsi="Times New Roman" w:cs="Times New Roman"/>
            <w:color w:val="000000"/>
            <w:sz w:val="20"/>
            <w:szCs w:val="20"/>
          </w:rPr>
          <w:t>–</w:t>
        </w:r>
        <w:r>
          <w:rPr>
            <w:rFonts w:ascii="Times New Roman" w:hAnsi="Times New Roman" w:cs="Times New Roman"/>
            <w:color w:val="000000"/>
            <w:sz w:val="20"/>
            <w:szCs w:val="20"/>
          </w:rPr>
          <w:t>1018.</w:t>
        </w:r>
      </w:hyperlink>
      <w:r>
        <w:rPr>
          <w:rFonts w:ascii="Times New Roman" w:hAnsi="Times New Roman" w:cs="Times New Roman"/>
          <w:color w:val="000000"/>
          <w:sz w:val="20"/>
          <w:szCs w:val="20"/>
        </w:rPr>
        <w:t xml:space="preserve"> Because the claim</w:t>
      </w:r>
      <w:r>
        <w:rPr>
          <w:rFonts w:ascii="Times New Roman" w:hAnsi="Times New Roman" w:cs="Times New Roman"/>
          <w:color w:val="000000"/>
          <w:sz w:val="20"/>
          <w:szCs w:val="20"/>
        </w:rPr>
        <w:t xml:space="preserve">s </w:t>
      </w:r>
      <w:r>
        <w:rPr>
          <w:rFonts w:ascii="Times New Roman" w:hAnsi="Times New Roman" w:cs="Times New Roman"/>
          <w:color w:val="000000"/>
          <w:sz w:val="20"/>
          <w:szCs w:val="20"/>
        </w:rPr>
        <w:t>“</w:t>
      </w:r>
      <w:r>
        <w:rPr>
          <w:rFonts w:ascii="Times New Roman" w:hAnsi="Times New Roman" w:cs="Times New Roman"/>
          <w:color w:val="000000"/>
          <w:sz w:val="20"/>
          <w:szCs w:val="20"/>
        </w:rPr>
        <w:t>would have to be adjudicated under the laws of so many jurisdictions, [the Seventh Circuit concluded] a single nationwide class [was] not manageable.</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w:t>
      </w:r>
      <w:hyperlink r:id="rId88" w:history="1">
        <w:r>
          <w:rPr>
            <w:rFonts w:ascii="Times New Roman" w:hAnsi="Times New Roman" w:cs="Times New Roman"/>
            <w:i/>
            <w:iCs/>
            <w:color w:val="000000"/>
            <w:sz w:val="20"/>
            <w:szCs w:val="20"/>
          </w:rPr>
          <w:t>Id.</w:t>
        </w:r>
        <w:r>
          <w:rPr>
            <w:rFonts w:ascii="Times New Roman" w:hAnsi="Times New Roman" w:cs="Times New Roman"/>
            <w:color w:val="000000"/>
            <w:sz w:val="20"/>
            <w:szCs w:val="20"/>
          </w:rPr>
          <w:t xml:space="preserve"> at 1018.</w:t>
        </w:r>
      </w:hyperlink>
    </w:p>
    <w:p w:rsidR="00000000" w:rsidRDefault="00CF7204">
      <w:pPr>
        <w:widowControl w:val="0"/>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rsidR="00000000" w:rsidRDefault="00CF7204">
      <w:pPr>
        <w:widowControl w:val="0"/>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color w:val="000000"/>
          <w:sz w:val="20"/>
          <w:szCs w:val="20"/>
        </w:rPr>
        <w:t>In so holding, the court noted that in the class action context differences in state law cannot</w:t>
      </w:r>
      <w:r>
        <w:rPr>
          <w:rFonts w:ascii="Times New Roman" w:hAnsi="Times New Roman" w:cs="Times New Roman"/>
          <w:color w:val="000000"/>
          <w:sz w:val="20"/>
          <w:szCs w:val="20"/>
        </w:rPr>
        <w:t xml:space="preserve"> be swept away by electing to apply the law of a single state to all class members’ claims. </w:t>
      </w:r>
      <w:r>
        <w:rPr>
          <w:rFonts w:ascii="Times New Roman" w:hAnsi="Times New Roman" w:cs="Times New Roman"/>
          <w:i/>
          <w:iCs/>
          <w:color w:val="000000"/>
          <w:sz w:val="20"/>
          <w:szCs w:val="20"/>
        </w:rPr>
        <w:t xml:space="preserve">See </w:t>
      </w:r>
      <w:hyperlink r:id="rId89" w:history="1">
        <w:r>
          <w:rPr>
            <w:rFonts w:ascii="Times New Roman" w:hAnsi="Times New Roman" w:cs="Times New Roman"/>
            <w:i/>
            <w:iCs/>
            <w:color w:val="000000"/>
            <w:sz w:val="20"/>
            <w:szCs w:val="20"/>
          </w:rPr>
          <w:t>Id.</w:t>
        </w:r>
        <w:r>
          <w:rPr>
            <w:rFonts w:ascii="Times New Roman" w:hAnsi="Times New Roman" w:cs="Times New Roman"/>
            <w:color w:val="000000"/>
            <w:sz w:val="20"/>
            <w:szCs w:val="20"/>
          </w:rPr>
          <w:t xml:space="preserve"> at 1017</w:t>
        </w:r>
        <w:r>
          <w:rPr>
            <w:rFonts w:ascii="Times New Roman" w:hAnsi="Times New Roman" w:cs="Times New Roman"/>
            <w:color w:val="000000"/>
            <w:sz w:val="20"/>
            <w:szCs w:val="20"/>
          </w:rPr>
          <w:t>–</w:t>
        </w:r>
        <w:r>
          <w:rPr>
            <w:rFonts w:ascii="Times New Roman" w:hAnsi="Times New Roman" w:cs="Times New Roman"/>
            <w:color w:val="000000"/>
            <w:sz w:val="20"/>
            <w:szCs w:val="20"/>
          </w:rPr>
          <w:t>1020.</w:t>
        </w:r>
      </w:hyperlink>
      <w:r>
        <w:rPr>
          <w:rFonts w:ascii="Times New Roman" w:hAnsi="Times New Roman" w:cs="Times New Roman"/>
          <w:color w:val="000000"/>
          <w:sz w:val="20"/>
          <w:szCs w:val="20"/>
        </w:rPr>
        <w:t xml:space="preserve"> The Appellate Court explained that although the unitary application of a single state’s law might promote efficiency, it would also constitute an unac</w:t>
      </w:r>
      <w:r>
        <w:rPr>
          <w:rFonts w:ascii="Times New Roman" w:hAnsi="Times New Roman" w:cs="Times New Roman"/>
          <w:color w:val="000000"/>
          <w:sz w:val="20"/>
          <w:szCs w:val="20"/>
        </w:rPr>
        <w:t xml:space="preserve">ceptable violation of principles of federalism. </w:t>
      </w:r>
      <w:r>
        <w:rPr>
          <w:rFonts w:ascii="Times New Roman" w:hAnsi="Times New Roman" w:cs="Times New Roman"/>
          <w:i/>
          <w:iCs/>
          <w:color w:val="000000"/>
          <w:sz w:val="20"/>
          <w:szCs w:val="20"/>
        </w:rPr>
        <w:t xml:space="preserve">See </w:t>
      </w:r>
      <w:hyperlink r:id="rId90" w:history="1">
        <w:r>
          <w:rPr>
            <w:rFonts w:ascii="Times New Roman" w:hAnsi="Times New Roman" w:cs="Times New Roman"/>
            <w:i/>
            <w:iCs/>
            <w:color w:val="000000"/>
            <w:sz w:val="20"/>
            <w:szCs w:val="20"/>
          </w:rPr>
          <w:t>Id.</w:t>
        </w:r>
        <w:r>
          <w:rPr>
            <w:rFonts w:ascii="Times New Roman" w:hAnsi="Times New Roman" w:cs="Times New Roman"/>
            <w:color w:val="000000"/>
            <w:sz w:val="20"/>
            <w:szCs w:val="20"/>
          </w:rPr>
          <w:t xml:space="preserve"> at 1020</w:t>
        </w:r>
      </w:hyperlink>
      <w:r>
        <w:rPr>
          <w:rFonts w:ascii="Times New Roman" w:hAnsi="Times New Roman" w:cs="Times New Roman"/>
          <w:color w:val="000000"/>
          <w:sz w:val="20"/>
          <w:szCs w:val="20"/>
        </w:rPr>
        <w:t xml:space="preserve"> (</w:t>
      </w:r>
      <w:r>
        <w:rPr>
          <w:rFonts w:ascii="Times New Roman" w:hAnsi="Times New Roman" w:cs="Times New Roman"/>
          <w:color w:val="000000"/>
          <w:sz w:val="20"/>
          <w:szCs w:val="20"/>
        </w:rPr>
        <w:t>“</w:t>
      </w:r>
      <w:r>
        <w:rPr>
          <w:rFonts w:ascii="Times New Roman" w:hAnsi="Times New Roman" w:cs="Times New Roman"/>
          <w:color w:val="000000"/>
          <w:sz w:val="20"/>
          <w:szCs w:val="20"/>
        </w:rPr>
        <w:t>Differences across states may be costly for courts and litigants alike, but they are a fundamental aspect of our federal republic and must not be overridden in a quest to clear the queue in court. T</w:t>
      </w:r>
      <w:r>
        <w:rPr>
          <w:rFonts w:ascii="Times New Roman" w:hAnsi="Times New Roman" w:cs="Times New Roman"/>
          <w:color w:val="000000"/>
          <w:sz w:val="20"/>
          <w:szCs w:val="20"/>
        </w:rPr>
        <w:t>empting as it is to alter doctrine in order to facilitate class treatment, judges must resist so that all parties’ legal rights may be respected.</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(citations omitted). </w:t>
      </w:r>
      <w:r>
        <w:rPr>
          <w:rFonts w:ascii="Times New Roman" w:hAnsi="Times New Roman" w:cs="Times New Roman"/>
          <w:i/>
          <w:iCs/>
          <w:color w:val="000000"/>
          <w:sz w:val="20"/>
          <w:szCs w:val="20"/>
        </w:rPr>
        <w:t xml:space="preserve">See also </w:t>
      </w:r>
      <w:hyperlink r:id="rId91" w:history="1">
        <w:r>
          <w:rPr>
            <w:rFonts w:ascii="Times New Roman" w:hAnsi="Times New Roman" w:cs="Times New Roman"/>
            <w:i/>
            <w:iCs/>
            <w:color w:val="000000"/>
            <w:sz w:val="20"/>
            <w:szCs w:val="20"/>
          </w:rPr>
          <w:t>Id.</w:t>
        </w:r>
        <w:r>
          <w:rPr>
            <w:rFonts w:ascii="Times New Roman" w:hAnsi="Times New Roman" w:cs="Times New Roman"/>
            <w:color w:val="000000"/>
            <w:sz w:val="20"/>
            <w:szCs w:val="20"/>
          </w:rPr>
          <w:t xml:space="preserve"> at 1018</w:t>
        </w:r>
      </w:hyperlink>
      <w:r>
        <w:rPr>
          <w:rFonts w:ascii="Times New Roman" w:hAnsi="Times New Roman" w:cs="Times New Roman"/>
          <w:color w:val="000000"/>
          <w:sz w:val="20"/>
          <w:szCs w:val="20"/>
        </w:rPr>
        <w:t xml:space="preserve"> (</w:t>
      </w:r>
      <w:r>
        <w:rPr>
          <w:rFonts w:ascii="Times New Roman" w:hAnsi="Times New Roman" w:cs="Times New Roman"/>
          <w:color w:val="000000"/>
          <w:sz w:val="20"/>
          <w:szCs w:val="20"/>
        </w:rPr>
        <w:t>“</w:t>
      </w:r>
      <w:r>
        <w:rPr>
          <w:rFonts w:ascii="Times New Roman" w:hAnsi="Times New Roman" w:cs="Times New Roman"/>
          <w:color w:val="000000"/>
          <w:sz w:val="20"/>
          <w:szCs w:val="20"/>
        </w:rPr>
        <w:t>State consumer-protection laws vary considerably, and courts must respec</w:t>
      </w:r>
      <w:r>
        <w:rPr>
          <w:rFonts w:ascii="Times New Roman" w:hAnsi="Times New Roman" w:cs="Times New Roman"/>
          <w:color w:val="000000"/>
          <w:sz w:val="20"/>
          <w:szCs w:val="20"/>
        </w:rPr>
        <w:t>t these differences rather than apply one state’s law to sales in other states with different rules.</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w:t>
      </w:r>
      <w:hyperlink r:id="rId92" w:history="1">
        <w:r>
          <w:rPr>
            <w:rFonts w:ascii="Times New Roman" w:hAnsi="Times New Roman" w:cs="Times New Roman"/>
            <w:i/>
            <w:iCs/>
            <w:color w:val="000000"/>
            <w:sz w:val="20"/>
            <w:szCs w:val="20"/>
          </w:rPr>
          <w:t>Id.</w:t>
        </w:r>
        <w:r>
          <w:rPr>
            <w:rFonts w:ascii="Times New Roman" w:hAnsi="Times New Roman" w:cs="Times New Roman"/>
            <w:color w:val="000000"/>
            <w:sz w:val="20"/>
            <w:szCs w:val="20"/>
          </w:rPr>
          <w:t xml:space="preserve"> at 1020</w:t>
        </w:r>
      </w:hyperlink>
      <w:r>
        <w:rPr>
          <w:rFonts w:ascii="Times New Roman" w:hAnsi="Times New Roman" w:cs="Times New Roman"/>
          <w:color w:val="000000"/>
          <w:sz w:val="20"/>
          <w:szCs w:val="20"/>
        </w:rPr>
        <w:t xml:space="preserve">(in making decisions about class certification, district courts must avoid doing </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violence not only to </w:t>
      </w:r>
      <w:hyperlink r:id="rId93" w:history="1">
        <w:r>
          <w:rPr>
            <w:rFonts w:ascii="Times New Roman" w:hAnsi="Times New Roman" w:cs="Times New Roman"/>
            <w:color w:val="000000"/>
            <w:sz w:val="20"/>
            <w:szCs w:val="20"/>
          </w:rPr>
          <w:t>Rule 23</w:t>
        </w:r>
      </w:hyperlink>
      <w:r>
        <w:rPr>
          <w:rFonts w:ascii="Times New Roman" w:hAnsi="Times New Roman" w:cs="Times New Roman"/>
          <w:color w:val="000000"/>
          <w:sz w:val="20"/>
          <w:szCs w:val="20"/>
        </w:rPr>
        <w:t xml:space="preserve"> but a</w:t>
      </w:r>
      <w:r>
        <w:rPr>
          <w:rFonts w:ascii="Times New Roman" w:hAnsi="Times New Roman" w:cs="Times New Roman"/>
          <w:color w:val="000000"/>
          <w:sz w:val="20"/>
          <w:szCs w:val="20"/>
        </w:rPr>
        <w:t xml:space="preserve">lso to principles of </w:t>
      </w:r>
      <w:r>
        <w:rPr>
          <w:rFonts w:ascii="Times New Roman" w:hAnsi="Times New Roman" w:cs="Times New Roman"/>
          <w:color w:val="000000"/>
          <w:sz w:val="20"/>
          <w:szCs w:val="20"/>
        </w:rPr>
        <w:t>federalism</w:t>
      </w:r>
      <w:r>
        <w:rPr>
          <w:rFonts w:ascii="Times New Roman" w:hAnsi="Times New Roman" w:cs="Times New Roman"/>
          <w:color w:val="000000"/>
          <w:sz w:val="20"/>
          <w:szCs w:val="20"/>
        </w:rPr>
        <w:t>”</w:t>
      </w:r>
      <w:r>
        <w:rPr>
          <w:rFonts w:ascii="Times New Roman" w:hAnsi="Times New Roman" w:cs="Times New Roman"/>
          <w:color w:val="000000"/>
          <w:sz w:val="20"/>
          <w:szCs w:val="20"/>
        </w:rPr>
        <w:t>).</w:t>
      </w:r>
    </w:p>
    <w:p w:rsidR="00000000" w:rsidRDefault="00CF7204">
      <w:pPr>
        <w:widowControl w:val="0"/>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rsidR="00000000" w:rsidRDefault="00CF7204">
      <w:pPr>
        <w:widowControl w:val="0"/>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color w:val="000000"/>
          <w:sz w:val="20"/>
          <w:szCs w:val="20"/>
        </w:rPr>
        <w:t>Here, because governing choice of law principles require application of the substantive laws of the fifty states and the District of Columbia</w:t>
      </w:r>
      <w:r>
        <w:rPr>
          <w:rFonts w:ascii="Times New Roman" w:hAnsi="Times New Roman" w:cs="Times New Roman"/>
          <w:color w:val="000000"/>
          <w:sz w:val="20"/>
          <w:szCs w:val="20"/>
        </w:rPr>
        <w:t>—</w:t>
      </w:r>
      <w:r>
        <w:rPr>
          <w:rFonts w:ascii="Times New Roman" w:hAnsi="Times New Roman" w:cs="Times New Roman"/>
          <w:color w:val="000000"/>
          <w:sz w:val="20"/>
          <w:szCs w:val="20"/>
        </w:rPr>
        <w:t>laws which vary amongst the jurisdictions</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the case cannot be maintained as a </w:t>
      </w:r>
      <w:r>
        <w:rPr>
          <w:rFonts w:ascii="Times New Roman" w:hAnsi="Times New Roman" w:cs="Times New Roman"/>
          <w:color w:val="000000"/>
          <w:sz w:val="20"/>
          <w:szCs w:val="20"/>
        </w:rPr>
        <w:t>nationwide class action. Further, as discussed above, the law of this Circuit clearly provides that the Court cannot ignore differences in state law in order to facilitate class treatment. Accordingly, the Court rejects plaintiff’s contention that a nation</w:t>
      </w:r>
      <w:r>
        <w:rPr>
          <w:rFonts w:ascii="Times New Roman" w:hAnsi="Times New Roman" w:cs="Times New Roman"/>
          <w:color w:val="000000"/>
          <w:sz w:val="20"/>
          <w:szCs w:val="20"/>
        </w:rPr>
        <w:t>wide class action can be maintained by applying the law of Louisiana to all putative class members’ claims.</w:t>
      </w:r>
    </w:p>
    <w:p w:rsidR="00000000" w:rsidRDefault="00CF7204">
      <w:pPr>
        <w:widowControl w:val="0"/>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rsidR="00000000" w:rsidRDefault="00CF7204">
      <w:pPr>
        <w:widowControl w:val="0"/>
        <w:autoSpaceDE w:val="0"/>
        <w:autoSpaceDN w:val="0"/>
        <w:adjustRightInd w:val="0"/>
        <w:jc w:val="both"/>
        <w:rPr>
          <w:rFonts w:ascii="Times New Roman" w:hAnsi="Times New Roman" w:cs="Times New Roman"/>
          <w:color w:val="000000"/>
          <w:sz w:val="20"/>
          <w:szCs w:val="20"/>
        </w:rPr>
      </w:pPr>
    </w:p>
    <w:p w:rsidR="00000000" w:rsidRDefault="00CF7204">
      <w:pPr>
        <w:widowControl w:val="0"/>
        <w:autoSpaceDE w:val="0"/>
        <w:autoSpaceDN w:val="0"/>
        <w:adjustRightInd w:val="0"/>
        <w:jc w:val="both"/>
        <w:rPr>
          <w:rFonts w:ascii="Times New Roman" w:hAnsi="Times New Roman" w:cs="Times New Roman"/>
          <w:color w:val="000000"/>
          <w:sz w:val="20"/>
          <w:szCs w:val="20"/>
        </w:rPr>
      </w:pPr>
      <w:bookmarkStart w:id="50" w:name="co_anchor_I4cb55e8299d311e38578f7ccc38dc"/>
      <w:bookmarkEnd w:id="50"/>
    </w:p>
    <w:p w:rsidR="00000000" w:rsidRDefault="00CF7204">
      <w:pPr>
        <w:widowControl w:val="0"/>
        <w:autoSpaceDE w:val="0"/>
        <w:autoSpaceDN w:val="0"/>
        <w:adjustRightInd w:val="0"/>
        <w:spacing w:before="400"/>
        <w:ind w:left="200"/>
        <w:rPr>
          <w:rFonts w:ascii="Times New Roman" w:hAnsi="Times New Roman" w:cs="Times New Roman"/>
          <w:b/>
          <w:bCs/>
          <w:color w:val="000000"/>
          <w:sz w:val="20"/>
          <w:szCs w:val="20"/>
        </w:rPr>
      </w:pPr>
      <w:r>
        <w:rPr>
          <w:rFonts w:ascii="Times New Roman" w:hAnsi="Times New Roman" w:cs="Times New Roman"/>
          <w:b/>
          <w:bCs/>
          <w:color w:val="000000"/>
          <w:sz w:val="20"/>
          <w:szCs w:val="20"/>
        </w:rPr>
        <w:t>3. Individual issues of fact predominate, precluding certification of the putative nationwide class and of the putative statewide class</w:t>
      </w:r>
    </w:p>
    <w:p w:rsidR="00000000" w:rsidRDefault="00CF7204">
      <w:pPr>
        <w:widowControl w:val="0"/>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color w:val="000000"/>
          <w:sz w:val="20"/>
          <w:szCs w:val="20"/>
        </w:rPr>
        <w:t>Establishing the requisite elements of product liability claims sounding in strict liability, negligence</w:t>
      </w:r>
      <w:r>
        <w:rPr>
          <w:rFonts w:ascii="Times New Roman" w:hAnsi="Times New Roman" w:cs="Times New Roman"/>
          <w:color w:val="000000"/>
          <w:sz w:val="20"/>
          <w:szCs w:val="20"/>
        </w:rPr>
        <w:t>, warranty, and/or fraud generally requires fact intensive inquiries unique to each plaintiff(such as questions related to causation, injury, affirmative defenses, and damages). Accordingly, mass product liability suits are rarely sustainable as class acti</w:t>
      </w:r>
      <w:r>
        <w:rPr>
          <w:rFonts w:ascii="Times New Roman" w:hAnsi="Times New Roman" w:cs="Times New Roman"/>
          <w:color w:val="000000"/>
          <w:sz w:val="20"/>
          <w:szCs w:val="20"/>
        </w:rPr>
        <w:t xml:space="preserve">ons. </w:t>
      </w:r>
      <w:r>
        <w:rPr>
          <w:rFonts w:ascii="Times New Roman" w:hAnsi="Times New Roman" w:cs="Times New Roman"/>
          <w:i/>
          <w:iCs/>
          <w:color w:val="000000"/>
          <w:sz w:val="20"/>
          <w:szCs w:val="20"/>
        </w:rPr>
        <w:t xml:space="preserve">See e.g., </w:t>
      </w:r>
      <w:hyperlink r:id="rId94" w:history="1">
        <w:r>
          <w:rPr>
            <w:rFonts w:ascii="Times New Roman" w:hAnsi="Times New Roman" w:cs="Times New Roman"/>
            <w:i/>
            <w:iCs/>
            <w:color w:val="000000"/>
            <w:sz w:val="20"/>
            <w:szCs w:val="20"/>
          </w:rPr>
          <w:t>Szabo,</w:t>
        </w:r>
        <w:r>
          <w:rPr>
            <w:rFonts w:ascii="Times New Roman" w:hAnsi="Times New Roman" w:cs="Times New Roman"/>
            <w:color w:val="000000"/>
            <w:sz w:val="20"/>
            <w:szCs w:val="20"/>
          </w:rPr>
          <w:t xml:space="preserve"> 249 F.3d at 674, 677</w:t>
        </w:r>
        <w:r>
          <w:rPr>
            <w:rFonts w:ascii="Times New Roman" w:hAnsi="Times New Roman" w:cs="Times New Roman"/>
            <w:color w:val="000000"/>
            <w:sz w:val="20"/>
            <w:szCs w:val="20"/>
          </w:rPr>
          <w:t>–</w:t>
        </w:r>
        <w:r>
          <w:rPr>
            <w:rFonts w:ascii="Times New Roman" w:hAnsi="Times New Roman" w:cs="Times New Roman"/>
            <w:color w:val="000000"/>
            <w:sz w:val="20"/>
            <w:szCs w:val="20"/>
          </w:rPr>
          <w:t>678</w:t>
        </w:r>
      </w:hyperlink>
      <w:r>
        <w:rPr>
          <w:rFonts w:ascii="Times New Roman" w:hAnsi="Times New Roman" w:cs="Times New Roman"/>
          <w:color w:val="000000"/>
          <w:sz w:val="20"/>
          <w:szCs w:val="20"/>
        </w:rPr>
        <w:t xml:space="preserve"> (cases sounding in warranty and fraud are rarely appropriate for class certification because individual questions, such as content of oral representations, are generally</w:t>
      </w:r>
      <w:r>
        <w:rPr>
          <w:rFonts w:ascii="Times New Roman" w:hAnsi="Times New Roman" w:cs="Times New Roman"/>
          <w:color w:val="000000"/>
          <w:sz w:val="20"/>
          <w:szCs w:val="20"/>
        </w:rPr>
        <w:t xml:space="preserve"> predominant). </w:t>
      </w:r>
      <w:r>
        <w:rPr>
          <w:rFonts w:ascii="Times New Roman" w:hAnsi="Times New Roman" w:cs="Times New Roman"/>
          <w:i/>
          <w:iCs/>
          <w:color w:val="000000"/>
          <w:sz w:val="20"/>
          <w:szCs w:val="20"/>
        </w:rPr>
        <w:t xml:space="preserve">See also </w:t>
      </w:r>
      <w:hyperlink r:id="rId95" w:history="1">
        <w:r>
          <w:rPr>
            <w:rFonts w:ascii="Times New Roman" w:hAnsi="Times New Roman" w:cs="Times New Roman"/>
            <w:i/>
            <w:iCs/>
            <w:color w:val="000000"/>
            <w:sz w:val="20"/>
            <w:szCs w:val="20"/>
          </w:rPr>
          <w:t>Thorogood v. Sears, Roebuck and Co.,</w:t>
        </w:r>
        <w:r>
          <w:rPr>
            <w:rFonts w:ascii="Times New Roman" w:hAnsi="Times New Roman" w:cs="Times New Roman"/>
            <w:color w:val="000000"/>
            <w:sz w:val="20"/>
            <w:szCs w:val="20"/>
          </w:rPr>
          <w:t xml:space="preserve"> 547 F.3d 742, 747</w:t>
        </w:r>
        <w:r>
          <w:rPr>
            <w:rFonts w:ascii="Times New Roman" w:hAnsi="Times New Roman" w:cs="Times New Roman"/>
            <w:color w:val="000000"/>
            <w:sz w:val="20"/>
            <w:szCs w:val="20"/>
          </w:rPr>
          <w:t>–</w:t>
        </w:r>
        <w:r>
          <w:rPr>
            <w:rFonts w:ascii="Times New Roman" w:hAnsi="Times New Roman" w:cs="Times New Roman"/>
            <w:color w:val="000000"/>
            <w:sz w:val="20"/>
            <w:szCs w:val="20"/>
          </w:rPr>
          <w:t>748 (7th Cir.2008)</w:t>
        </w:r>
      </w:hyperlink>
      <w:r>
        <w:rPr>
          <w:rFonts w:ascii="Times New Roman" w:hAnsi="Times New Roman" w:cs="Times New Roman"/>
          <w:color w:val="000000"/>
          <w:sz w:val="20"/>
          <w:szCs w:val="20"/>
        </w:rPr>
        <w:t xml:space="preserve">; </w:t>
      </w:r>
      <w:hyperlink r:id="rId96" w:history="1">
        <w:r>
          <w:rPr>
            <w:rFonts w:ascii="Times New Roman" w:hAnsi="Times New Roman" w:cs="Times New Roman"/>
            <w:i/>
            <w:iCs/>
            <w:color w:val="000000"/>
            <w:sz w:val="20"/>
            <w:szCs w:val="20"/>
          </w:rPr>
          <w:t>In re Bridgestone/Firestone,</w:t>
        </w:r>
        <w:r>
          <w:rPr>
            <w:rFonts w:ascii="Times New Roman" w:hAnsi="Times New Roman" w:cs="Times New Roman"/>
            <w:color w:val="000000"/>
            <w:sz w:val="20"/>
            <w:szCs w:val="20"/>
          </w:rPr>
          <w:t xml:space="preserve"> 288 F.3d at 1018;</w:t>
        </w:r>
      </w:hyperlink>
      <w:r>
        <w:rPr>
          <w:rFonts w:ascii="Times New Roman" w:hAnsi="Times New Roman" w:cs="Times New Roman"/>
          <w:color w:val="000000"/>
          <w:sz w:val="20"/>
          <w:szCs w:val="20"/>
        </w:rPr>
        <w:t xml:space="preserve"> </w:t>
      </w:r>
      <w:hyperlink r:id="rId97" w:history="1">
        <w:r>
          <w:rPr>
            <w:rFonts w:ascii="Times New Roman" w:hAnsi="Times New Roman" w:cs="Times New Roman"/>
            <w:i/>
            <w:iCs/>
            <w:color w:val="000000"/>
            <w:sz w:val="20"/>
            <w:szCs w:val="20"/>
          </w:rPr>
          <w:t>Rhone</w:t>
        </w:r>
        <w:r>
          <w:rPr>
            <w:rFonts w:ascii="Times New Roman" w:hAnsi="Times New Roman" w:cs="Times New Roman"/>
            <w:i/>
            <w:iCs/>
            <w:color w:val="000000"/>
            <w:sz w:val="20"/>
            <w:szCs w:val="20"/>
          </w:rPr>
          <w:t>–</w:t>
        </w:r>
        <w:r>
          <w:rPr>
            <w:rFonts w:ascii="Times New Roman" w:hAnsi="Times New Roman" w:cs="Times New Roman"/>
            <w:i/>
            <w:iCs/>
            <w:color w:val="000000"/>
            <w:sz w:val="20"/>
            <w:szCs w:val="20"/>
          </w:rPr>
          <w:t>Poulenc Rorer,</w:t>
        </w:r>
        <w:r>
          <w:rPr>
            <w:rFonts w:ascii="Times New Roman" w:hAnsi="Times New Roman" w:cs="Times New Roman"/>
            <w:color w:val="000000"/>
            <w:sz w:val="20"/>
            <w:szCs w:val="20"/>
          </w:rPr>
          <w:t xml:space="preserve"> 51 F.3d at 1296</w:t>
        </w:r>
        <w:r>
          <w:rPr>
            <w:rFonts w:ascii="Times New Roman" w:hAnsi="Times New Roman" w:cs="Times New Roman"/>
            <w:color w:val="000000"/>
            <w:sz w:val="20"/>
            <w:szCs w:val="20"/>
          </w:rPr>
          <w:t>–</w:t>
        </w:r>
        <w:r>
          <w:rPr>
            <w:rFonts w:ascii="Times New Roman" w:hAnsi="Times New Roman" w:cs="Times New Roman"/>
            <w:color w:val="000000"/>
            <w:sz w:val="20"/>
            <w:szCs w:val="20"/>
          </w:rPr>
          <w:t>1297</w:t>
        </w:r>
      </w:hyperlink>
      <w:r>
        <w:rPr>
          <w:rFonts w:ascii="Times New Roman" w:hAnsi="Times New Roman" w:cs="Times New Roman"/>
          <w:color w:val="000000"/>
          <w:sz w:val="20"/>
          <w:szCs w:val="20"/>
        </w:rPr>
        <w:t>.</w:t>
      </w:r>
    </w:p>
    <w:p w:rsidR="00000000" w:rsidRDefault="00CF7204">
      <w:pPr>
        <w:widowControl w:val="0"/>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rsidR="00000000" w:rsidRDefault="00CF7204">
      <w:pPr>
        <w:widowControl w:val="0"/>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color w:val="000000"/>
          <w:sz w:val="20"/>
          <w:szCs w:val="20"/>
        </w:rPr>
        <w:t>In the instant case, almost every element of the asserted claims will require highly individualized factual inquiries unique not only to each class member but also to each class member’</w:t>
      </w:r>
      <w:r>
        <w:rPr>
          <w:rFonts w:ascii="Times New Roman" w:hAnsi="Times New Roman" w:cs="Times New Roman"/>
          <w:color w:val="000000"/>
          <w:sz w:val="20"/>
          <w:szCs w:val="20"/>
        </w:rPr>
        <w:t xml:space="preserve">s prescribing physician. For example, as defendants’ brief highlights, establishing causation will require (1) an examination of each class member’s medical history, </w:t>
      </w:r>
      <w:bookmarkStart w:id="51" w:name="co_pp_sp_344_277_1"/>
      <w:bookmarkEnd w:id="51"/>
      <w:r>
        <w:rPr>
          <w:rFonts w:ascii="Times New Roman" w:hAnsi="Times New Roman" w:cs="Times New Roman"/>
          <w:b/>
          <w:bCs/>
          <w:color w:val="000000"/>
          <w:sz w:val="20"/>
          <w:szCs w:val="20"/>
        </w:rPr>
        <w:t>*277</w:t>
      </w:r>
      <w:r>
        <w:rPr>
          <w:rFonts w:ascii="Times New Roman" w:hAnsi="Times New Roman" w:cs="Times New Roman"/>
          <w:color w:val="000000"/>
          <w:sz w:val="20"/>
          <w:szCs w:val="20"/>
        </w:rPr>
        <w:t xml:space="preserve"> including pre-existing conditions and use of othe</w:t>
      </w:r>
      <w:r>
        <w:rPr>
          <w:rFonts w:ascii="Times New Roman" w:hAnsi="Times New Roman" w:cs="Times New Roman"/>
          <w:color w:val="000000"/>
          <w:sz w:val="20"/>
          <w:szCs w:val="20"/>
        </w:rPr>
        <w:t>r medications; (2) an evaluation of potential alternate causes for the alleged injury; and (3) an assessment of individualized issues pertaining to each class member’s prescriber, including how the doctor balances the risks and benefits of the medicine for</w:t>
      </w:r>
      <w:r>
        <w:rPr>
          <w:rFonts w:ascii="Times New Roman" w:hAnsi="Times New Roman" w:cs="Times New Roman"/>
          <w:color w:val="000000"/>
          <w:sz w:val="20"/>
          <w:szCs w:val="20"/>
        </w:rPr>
        <w:t xml:space="preserve"> that particular patient, the particular doctor’s prescribing practices, the doctor’s knowledge about the subject drug, </w:t>
      </w:r>
      <w:r>
        <w:rPr>
          <w:rFonts w:ascii="Times New Roman" w:hAnsi="Times New Roman" w:cs="Times New Roman"/>
          <w:color w:val="000000"/>
          <w:sz w:val="20"/>
          <w:szCs w:val="20"/>
        </w:rPr>
        <w:lastRenderedPageBreak/>
        <w:t>and the doctor’s sources of information with regard to the subject drug (Doc. 28 pp. 7</w:t>
      </w:r>
      <w:r>
        <w:rPr>
          <w:rFonts w:ascii="Times New Roman" w:hAnsi="Times New Roman" w:cs="Times New Roman"/>
          <w:color w:val="000000"/>
          <w:sz w:val="20"/>
          <w:szCs w:val="20"/>
        </w:rPr>
        <w:t>–</w:t>
      </w:r>
      <w:r>
        <w:rPr>
          <w:rFonts w:ascii="Times New Roman" w:hAnsi="Times New Roman" w:cs="Times New Roman"/>
          <w:color w:val="000000"/>
          <w:sz w:val="20"/>
          <w:szCs w:val="20"/>
        </w:rPr>
        <w:t>10).</w:t>
      </w:r>
    </w:p>
    <w:p w:rsidR="00000000" w:rsidRDefault="00CF7204">
      <w:pPr>
        <w:widowControl w:val="0"/>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rsidR="00000000" w:rsidRDefault="00CF7204">
      <w:pPr>
        <w:widowControl w:val="0"/>
        <w:autoSpaceDE w:val="0"/>
        <w:autoSpaceDN w:val="0"/>
        <w:adjustRightInd w:val="0"/>
        <w:jc w:val="both"/>
        <w:rPr>
          <w:rFonts w:ascii="Times New Roman" w:hAnsi="Times New Roman" w:cs="Times New Roman"/>
          <w:color w:val="000000"/>
          <w:sz w:val="16"/>
          <w:szCs w:val="16"/>
        </w:rPr>
      </w:pPr>
      <w:r>
        <w:rPr>
          <w:rFonts w:ascii="Times New Roman" w:hAnsi="Times New Roman" w:cs="Times New Roman"/>
          <w:color w:val="000000"/>
          <w:sz w:val="20"/>
          <w:szCs w:val="20"/>
        </w:rPr>
        <w:t>Establishing elements of the fraud and war</w:t>
      </w:r>
      <w:r>
        <w:rPr>
          <w:rFonts w:ascii="Times New Roman" w:hAnsi="Times New Roman" w:cs="Times New Roman"/>
          <w:color w:val="000000"/>
          <w:sz w:val="20"/>
          <w:szCs w:val="20"/>
        </w:rPr>
        <w:t xml:space="preserve">ranty claims will also turn on facts unique to each plaintiff, particularly with regard to questions of materiality and reliance. </w:t>
      </w:r>
      <w:r>
        <w:rPr>
          <w:rFonts w:ascii="Times New Roman" w:hAnsi="Times New Roman" w:cs="Times New Roman"/>
          <w:i/>
          <w:iCs/>
          <w:color w:val="000000"/>
          <w:sz w:val="20"/>
          <w:szCs w:val="20"/>
        </w:rPr>
        <w:t xml:space="preserve">See </w:t>
      </w:r>
      <w:hyperlink r:id="rId98" w:history="1">
        <w:r>
          <w:rPr>
            <w:rFonts w:ascii="Times New Roman" w:hAnsi="Times New Roman" w:cs="Times New Roman"/>
            <w:i/>
            <w:iCs/>
            <w:color w:val="000000"/>
            <w:sz w:val="20"/>
            <w:szCs w:val="20"/>
          </w:rPr>
          <w:t>Thorogood,</w:t>
        </w:r>
        <w:r>
          <w:rPr>
            <w:rFonts w:ascii="Times New Roman" w:hAnsi="Times New Roman" w:cs="Times New Roman"/>
            <w:color w:val="000000"/>
            <w:sz w:val="20"/>
            <w:szCs w:val="20"/>
          </w:rPr>
          <w:t xml:space="preserve"> 547 F.3d at 747</w:t>
        </w:r>
        <w:r>
          <w:rPr>
            <w:rFonts w:ascii="Times New Roman" w:hAnsi="Times New Roman" w:cs="Times New Roman"/>
            <w:color w:val="000000"/>
            <w:sz w:val="20"/>
            <w:szCs w:val="20"/>
          </w:rPr>
          <w:t>–</w:t>
        </w:r>
        <w:r>
          <w:rPr>
            <w:rFonts w:ascii="Times New Roman" w:hAnsi="Times New Roman" w:cs="Times New Roman"/>
            <w:color w:val="000000"/>
            <w:sz w:val="20"/>
            <w:szCs w:val="20"/>
          </w:rPr>
          <w:t>748</w:t>
        </w:r>
      </w:hyperlink>
      <w:r>
        <w:rPr>
          <w:rFonts w:ascii="Times New Roman" w:hAnsi="Times New Roman" w:cs="Times New Roman"/>
          <w:color w:val="000000"/>
          <w:sz w:val="20"/>
          <w:szCs w:val="20"/>
        </w:rPr>
        <w:t xml:space="preserve"> (variance in meaning each class member attached to </w:t>
      </w:r>
      <w:r>
        <w:rPr>
          <w:rFonts w:ascii="Times New Roman" w:hAnsi="Times New Roman" w:cs="Times New Roman"/>
          <w:color w:val="000000"/>
          <w:sz w:val="20"/>
          <w:szCs w:val="20"/>
        </w:rPr>
        <w:t xml:space="preserve">allegedly deceptive advertisement was a </w:t>
      </w:r>
      <w:r>
        <w:rPr>
          <w:rFonts w:ascii="Times New Roman" w:hAnsi="Times New Roman" w:cs="Times New Roman"/>
          <w:color w:val="000000"/>
          <w:sz w:val="20"/>
          <w:szCs w:val="20"/>
        </w:rPr>
        <w:t>“</w:t>
      </w:r>
      <w:r>
        <w:rPr>
          <w:rFonts w:ascii="Times New Roman" w:hAnsi="Times New Roman" w:cs="Times New Roman"/>
          <w:color w:val="000000"/>
          <w:sz w:val="20"/>
          <w:szCs w:val="20"/>
        </w:rPr>
        <w:t>deal breaker</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with regard to class certification). As defendants note in their brief, individualized questions relevant to these claims and subsidiary issues might include whether each class member saw a particular </w:t>
      </w:r>
      <w:r>
        <w:rPr>
          <w:rFonts w:ascii="Times New Roman" w:hAnsi="Times New Roman" w:cs="Times New Roman"/>
          <w:color w:val="000000"/>
          <w:sz w:val="20"/>
          <w:szCs w:val="20"/>
        </w:rPr>
        <w:t>representation, whether the representation related to the medicine ingested by the particular class member, and/or whether the representation was a factor in the decision making process (Doc. 28 p. 9).</w:t>
      </w:r>
      <w:bookmarkStart w:id="52" w:name="co_footnoteReference_B011112025239841_ID"/>
      <w:bookmarkEnd w:id="52"/>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"#co_footnote_B011112025239841_1" </w:instrText>
      </w:r>
      <w:r>
        <w:rPr>
          <w:rFonts w:ascii="Times New Roman" w:hAnsi="Times New Roman" w:cs="Times New Roman"/>
          <w:color w:val="000000"/>
          <w:sz w:val="16"/>
          <w:szCs w:val="16"/>
        </w:rPr>
        <w:fldChar w:fldCharType="separate"/>
      </w:r>
      <w:r>
        <w:rPr>
          <w:rFonts w:ascii="Times New Roman" w:hAnsi="Times New Roman" w:cs="Times New Roman"/>
          <w:color w:val="000000"/>
          <w:sz w:val="16"/>
          <w:szCs w:val="16"/>
          <w:vertAlign w:val="superscript"/>
        </w:rPr>
        <w:t>11</w:t>
      </w:r>
      <w:r>
        <w:rPr>
          <w:rFonts w:ascii="Times New Roman" w:hAnsi="Times New Roman" w:cs="Times New Roman"/>
          <w:color w:val="000000"/>
          <w:sz w:val="16"/>
          <w:szCs w:val="16"/>
        </w:rPr>
        <w:fldChar w:fldCharType="end"/>
      </w:r>
    </w:p>
    <w:p w:rsidR="00000000" w:rsidRDefault="00CF7204">
      <w:pPr>
        <w:widowControl w:val="0"/>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tbl>
      <w:tblPr>
        <w:tblW w:w="0" w:type="auto"/>
        <w:tblLayout w:type="fixed"/>
        <w:tblCellMar>
          <w:left w:w="0" w:type="dxa"/>
          <w:right w:w="0" w:type="dxa"/>
        </w:tblCellMar>
        <w:tblLook w:val="0000" w:firstRow="0" w:lastRow="0" w:firstColumn="0" w:lastColumn="0" w:noHBand="0" w:noVBand="0"/>
      </w:tblPr>
      <w:tblGrid>
        <w:gridCol w:w="600"/>
        <w:gridCol w:w="4040"/>
      </w:tblGrid>
      <w:tr w:rsidR="00000000">
        <w:tblPrEx>
          <w:tblCellMar>
            <w:top w:w="0" w:type="dxa"/>
            <w:left w:w="0" w:type="dxa"/>
            <w:bottom w:w="0" w:type="dxa"/>
            <w:right w:w="0" w:type="dxa"/>
          </w:tblCellMar>
        </w:tblPrEx>
        <w:tc>
          <w:tcPr>
            <w:tcW w:w="600" w:type="dxa"/>
            <w:tcBorders>
              <w:top w:val="nil"/>
              <w:left w:val="nil"/>
              <w:bottom w:val="nil"/>
              <w:right w:val="nil"/>
            </w:tcBorders>
          </w:tcPr>
          <w:bookmarkStart w:id="53" w:name="co_footnote_B011112025239841_1"/>
          <w:bookmarkEnd w:id="53"/>
          <w:p w:rsidR="00000000" w:rsidRDefault="00CF7204">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"#co_footnoteReference_B011112025239841_ID" </w:instrText>
            </w:r>
            <w:r>
              <w:rPr>
                <w:rFonts w:ascii="Times New Roman" w:hAnsi="Times New Roman" w:cs="Times New Roman"/>
                <w:color w:val="000000"/>
                <w:sz w:val="20"/>
                <w:szCs w:val="20"/>
              </w:rPr>
              <w:fldChar w:fldCharType="separate"/>
            </w:r>
            <w:r>
              <w:rPr>
                <w:rFonts w:ascii="Times New Roman" w:hAnsi="Times New Roman" w:cs="Times New Roman"/>
                <w:color w:val="000000"/>
                <w:sz w:val="20"/>
                <w:szCs w:val="20"/>
                <w:vertAlign w:val="superscript"/>
              </w:rPr>
              <w:t>11</w:t>
            </w:r>
            <w:r>
              <w:rPr>
                <w:rFonts w:ascii="Times New Roman" w:hAnsi="Times New Roman" w:cs="Times New Roman"/>
                <w:color w:val="000000"/>
                <w:sz w:val="20"/>
                <w:szCs w:val="20"/>
              </w:rPr>
              <w:fldChar w:fldCharType="end"/>
            </w:r>
          </w:p>
          <w:p w:rsidR="00000000" w:rsidRDefault="00CF7204">
            <w:pPr>
              <w:widowControl w:val="0"/>
              <w:autoSpaceDE w:val="0"/>
              <w:autoSpaceDN w:val="0"/>
              <w:adjustRightInd w:val="0"/>
              <w:rPr>
                <w:rFonts w:ascii="Times New Roman" w:hAnsi="Times New Roman" w:cs="Times New Roman"/>
                <w:color w:val="000000"/>
                <w:sz w:val="20"/>
                <w:szCs w:val="20"/>
              </w:rPr>
            </w:pPr>
          </w:p>
        </w:tc>
        <w:tc>
          <w:tcPr>
            <w:tcW w:w="4040" w:type="dxa"/>
            <w:tcBorders>
              <w:top w:val="nil"/>
              <w:left w:val="nil"/>
              <w:bottom w:val="nil"/>
              <w:right w:val="nil"/>
            </w:tcBorders>
            <w:tcMar>
              <w:top w:w="90" w:type="dxa"/>
              <w:bottom w:w="90" w:type="dxa"/>
            </w:tcMar>
          </w:tcPr>
          <w:p w:rsidR="00000000" w:rsidRDefault="00CF7204">
            <w:pPr>
              <w:widowControl w:val="0"/>
              <w:autoSpaceDE w:val="0"/>
              <w:autoSpaceDN w:val="0"/>
              <w:adjustRightInd w:val="0"/>
              <w:jc w:val="both"/>
              <w:rPr>
                <w:rFonts w:ascii="Times New Roman" w:hAnsi="Times New Roman" w:cs="Times New Roman"/>
                <w:color w:val="000000"/>
                <w:sz w:val="18"/>
                <w:szCs w:val="18"/>
              </w:rPr>
            </w:pPr>
            <w:r>
              <w:rPr>
                <w:rFonts w:ascii="Times New Roman" w:hAnsi="Times New Roman" w:cs="Times New Roman"/>
                <w:color w:val="000000"/>
                <w:sz w:val="18"/>
                <w:szCs w:val="18"/>
              </w:rPr>
              <w:t>Defendants also note, and the Court agrees, that determini</w:t>
            </w:r>
            <w:r>
              <w:rPr>
                <w:rFonts w:ascii="Times New Roman" w:hAnsi="Times New Roman" w:cs="Times New Roman"/>
                <w:color w:val="000000"/>
                <w:sz w:val="18"/>
                <w:szCs w:val="18"/>
              </w:rPr>
              <w:t>ng the relief to which class members are entitled would require individual proof.</w:t>
            </w:r>
          </w:p>
          <w:p w:rsidR="00000000" w:rsidRDefault="00CF7204">
            <w:pPr>
              <w:widowControl w:val="0"/>
              <w:autoSpaceDE w:val="0"/>
              <w:autoSpaceDN w:val="0"/>
              <w:adjustRightInd w:val="0"/>
              <w:jc w:val="both"/>
              <w:rPr>
                <w:rFonts w:ascii="Times New Roman" w:hAnsi="Times New Roman" w:cs="Times New Roman"/>
                <w:color w:val="000000"/>
                <w:sz w:val="18"/>
                <w:szCs w:val="18"/>
              </w:rPr>
            </w:pPr>
          </w:p>
        </w:tc>
      </w:tr>
    </w:tbl>
    <w:p w:rsidR="00000000" w:rsidRDefault="00CF7204">
      <w:pPr>
        <w:widowControl w:val="0"/>
        <w:autoSpaceDE w:val="0"/>
        <w:autoSpaceDN w:val="0"/>
        <w:adjustRightInd w:val="0"/>
        <w:jc w:val="both"/>
        <w:rPr>
          <w:rFonts w:ascii="Times New Roman" w:hAnsi="Times New Roman" w:cs="Times New Roman"/>
          <w:color w:val="000000"/>
          <w:sz w:val="20"/>
          <w:szCs w:val="20"/>
        </w:rPr>
      </w:pPr>
    </w:p>
    <w:p w:rsidR="00000000" w:rsidRDefault="00CF7204">
      <w:pPr>
        <w:widowControl w:val="0"/>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color w:val="000000"/>
          <w:sz w:val="20"/>
          <w:szCs w:val="20"/>
        </w:rPr>
        <w:t>Considering the case-specific questions discussed above, it is evident that individual issues of fact predominat</w:t>
      </w:r>
      <w:r>
        <w:rPr>
          <w:rFonts w:ascii="Times New Roman" w:hAnsi="Times New Roman" w:cs="Times New Roman"/>
          <w:color w:val="000000"/>
          <w:sz w:val="20"/>
          <w:szCs w:val="20"/>
        </w:rPr>
        <w:t xml:space="preserve">e. Accordingly, certification of the proposed nation-wide class would be improper. </w:t>
      </w:r>
      <w:r>
        <w:rPr>
          <w:rFonts w:ascii="Times New Roman" w:hAnsi="Times New Roman" w:cs="Times New Roman"/>
          <w:i/>
          <w:iCs/>
          <w:color w:val="000000"/>
          <w:sz w:val="20"/>
          <w:szCs w:val="20"/>
        </w:rPr>
        <w:t xml:space="preserve">See e.g., </w:t>
      </w:r>
      <w:hyperlink r:id="rId99" w:history="1">
        <w:r>
          <w:rPr>
            <w:rFonts w:ascii="Times New Roman" w:hAnsi="Times New Roman" w:cs="Times New Roman"/>
            <w:i/>
            <w:iCs/>
            <w:color w:val="000000"/>
            <w:sz w:val="20"/>
            <w:szCs w:val="20"/>
          </w:rPr>
          <w:t>Thorogood,</w:t>
        </w:r>
        <w:r>
          <w:rPr>
            <w:rFonts w:ascii="Times New Roman" w:hAnsi="Times New Roman" w:cs="Times New Roman"/>
            <w:color w:val="000000"/>
            <w:sz w:val="20"/>
            <w:szCs w:val="20"/>
          </w:rPr>
          <w:t xml:space="preserve"> 547 F.3d at 747</w:t>
        </w:r>
        <w:r>
          <w:rPr>
            <w:rFonts w:ascii="Times New Roman" w:hAnsi="Times New Roman" w:cs="Times New Roman"/>
            <w:color w:val="000000"/>
            <w:sz w:val="20"/>
            <w:szCs w:val="20"/>
          </w:rPr>
          <w:t>–</w:t>
        </w:r>
        <w:r>
          <w:rPr>
            <w:rFonts w:ascii="Times New Roman" w:hAnsi="Times New Roman" w:cs="Times New Roman"/>
            <w:color w:val="000000"/>
            <w:sz w:val="20"/>
            <w:szCs w:val="20"/>
          </w:rPr>
          <w:t>748</w:t>
        </w:r>
      </w:hyperlink>
      <w:r>
        <w:rPr>
          <w:rFonts w:ascii="Times New Roman" w:hAnsi="Times New Roman" w:cs="Times New Roman"/>
          <w:color w:val="000000"/>
          <w:sz w:val="20"/>
          <w:szCs w:val="20"/>
        </w:rPr>
        <w:t xml:space="preserve">; </w:t>
      </w:r>
      <w:hyperlink r:id="rId100" w:history="1">
        <w:r>
          <w:rPr>
            <w:rFonts w:ascii="Times New Roman" w:hAnsi="Times New Roman" w:cs="Times New Roman"/>
            <w:i/>
            <w:iCs/>
            <w:color w:val="000000"/>
            <w:sz w:val="20"/>
            <w:szCs w:val="20"/>
          </w:rPr>
          <w:t>Szabo,</w:t>
        </w:r>
        <w:r>
          <w:rPr>
            <w:rFonts w:ascii="Times New Roman" w:hAnsi="Times New Roman" w:cs="Times New Roman"/>
            <w:color w:val="000000"/>
            <w:sz w:val="20"/>
            <w:szCs w:val="20"/>
          </w:rPr>
          <w:t xml:space="preserve"> 249 F.3d at 674, 677</w:t>
        </w:r>
        <w:r>
          <w:rPr>
            <w:rFonts w:ascii="Times New Roman" w:hAnsi="Times New Roman" w:cs="Times New Roman"/>
            <w:color w:val="000000"/>
            <w:sz w:val="20"/>
            <w:szCs w:val="20"/>
          </w:rPr>
          <w:t>–</w:t>
        </w:r>
        <w:r>
          <w:rPr>
            <w:rFonts w:ascii="Times New Roman" w:hAnsi="Times New Roman" w:cs="Times New Roman"/>
            <w:color w:val="000000"/>
            <w:sz w:val="20"/>
            <w:szCs w:val="20"/>
          </w:rPr>
          <w:t>678.</w:t>
        </w:r>
      </w:hyperlink>
      <w:r>
        <w:rPr>
          <w:rFonts w:ascii="Times New Roman" w:hAnsi="Times New Roman" w:cs="Times New Roman"/>
          <w:color w:val="000000"/>
          <w:sz w:val="20"/>
          <w:szCs w:val="20"/>
        </w:rPr>
        <w:t xml:space="preserve"> </w:t>
      </w:r>
      <w:r>
        <w:rPr>
          <w:rFonts w:ascii="Times New Roman" w:hAnsi="Times New Roman" w:cs="Times New Roman"/>
          <w:i/>
          <w:iCs/>
          <w:color w:val="000000"/>
          <w:sz w:val="20"/>
          <w:szCs w:val="20"/>
        </w:rPr>
        <w:t xml:space="preserve">See also </w:t>
      </w:r>
      <w:hyperlink r:id="rId101" w:history="1">
        <w:r>
          <w:rPr>
            <w:rFonts w:ascii="Times New Roman" w:hAnsi="Times New Roman" w:cs="Times New Roman"/>
            <w:i/>
            <w:iCs/>
            <w:color w:val="000000"/>
            <w:sz w:val="20"/>
            <w:szCs w:val="20"/>
          </w:rPr>
          <w:t>Rhone</w:t>
        </w:r>
        <w:r>
          <w:rPr>
            <w:rFonts w:ascii="Times New Roman" w:hAnsi="Times New Roman" w:cs="Times New Roman"/>
            <w:i/>
            <w:iCs/>
            <w:color w:val="000000"/>
            <w:sz w:val="20"/>
            <w:szCs w:val="20"/>
          </w:rPr>
          <w:t>–</w:t>
        </w:r>
        <w:r>
          <w:rPr>
            <w:rFonts w:ascii="Times New Roman" w:hAnsi="Times New Roman" w:cs="Times New Roman"/>
            <w:i/>
            <w:iCs/>
            <w:color w:val="000000"/>
            <w:sz w:val="20"/>
            <w:szCs w:val="20"/>
          </w:rPr>
          <w:t>Poulenc Rorer,</w:t>
        </w:r>
        <w:r>
          <w:rPr>
            <w:rFonts w:ascii="Times New Roman" w:hAnsi="Times New Roman" w:cs="Times New Roman"/>
            <w:color w:val="000000"/>
            <w:sz w:val="20"/>
            <w:szCs w:val="20"/>
          </w:rPr>
          <w:t xml:space="preserve"> 51 F.3d at 1296</w:t>
        </w:r>
        <w:r>
          <w:rPr>
            <w:rFonts w:ascii="Times New Roman" w:hAnsi="Times New Roman" w:cs="Times New Roman"/>
            <w:color w:val="000000"/>
            <w:sz w:val="20"/>
            <w:szCs w:val="20"/>
          </w:rPr>
          <w:t>–</w:t>
        </w:r>
        <w:r>
          <w:rPr>
            <w:rFonts w:ascii="Times New Roman" w:hAnsi="Times New Roman" w:cs="Times New Roman"/>
            <w:color w:val="000000"/>
            <w:sz w:val="20"/>
            <w:szCs w:val="20"/>
          </w:rPr>
          <w:t>1297</w:t>
        </w:r>
      </w:hyperlink>
      <w:r>
        <w:rPr>
          <w:rFonts w:ascii="Times New Roman" w:hAnsi="Times New Roman" w:cs="Times New Roman"/>
          <w:color w:val="000000"/>
          <w:sz w:val="20"/>
          <w:szCs w:val="20"/>
        </w:rPr>
        <w:t xml:space="preserve"> (decertifying </w:t>
      </w:r>
      <w:hyperlink r:id="rId102" w:history="1">
        <w:r>
          <w:rPr>
            <w:rFonts w:ascii="Times New Roman" w:hAnsi="Times New Roman" w:cs="Times New Roman"/>
            <w:color w:val="000000"/>
            <w:sz w:val="20"/>
            <w:szCs w:val="20"/>
          </w:rPr>
          <w:t>Rule 23(c)(4)</w:t>
        </w:r>
      </w:hyperlink>
      <w:r>
        <w:rPr>
          <w:rFonts w:ascii="Times New Roman" w:hAnsi="Times New Roman" w:cs="Times New Roman"/>
          <w:color w:val="000000"/>
          <w:sz w:val="20"/>
          <w:szCs w:val="20"/>
        </w:rPr>
        <w:t xml:space="preserve"> class of hemophiliacs alleged to have contracted HIV following infusion of defendants’ blood products and commenting that the </w:t>
      </w:r>
      <w:r>
        <w:rPr>
          <w:rFonts w:ascii="Times New Roman" w:hAnsi="Times New Roman" w:cs="Times New Roman"/>
          <w:color w:val="000000"/>
          <w:sz w:val="20"/>
          <w:szCs w:val="20"/>
        </w:rPr>
        <w:t>“</w:t>
      </w:r>
      <w:r>
        <w:rPr>
          <w:rFonts w:ascii="Times New Roman" w:hAnsi="Times New Roman" w:cs="Times New Roman"/>
          <w:color w:val="000000"/>
          <w:sz w:val="20"/>
          <w:szCs w:val="20"/>
        </w:rPr>
        <w:t>differences in the dat</w:t>
      </w:r>
      <w:r>
        <w:rPr>
          <w:rFonts w:ascii="Times New Roman" w:hAnsi="Times New Roman" w:cs="Times New Roman"/>
          <w:color w:val="000000"/>
          <w:sz w:val="20"/>
          <w:szCs w:val="20"/>
        </w:rPr>
        <w:t>e of infection alone</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would have made certification under </w:t>
      </w:r>
      <w:hyperlink r:id="rId103" w:history="1">
        <w:r>
          <w:rPr>
            <w:rFonts w:ascii="Times New Roman" w:hAnsi="Times New Roman" w:cs="Times New Roman"/>
            <w:color w:val="000000"/>
            <w:sz w:val="20"/>
            <w:szCs w:val="20"/>
          </w:rPr>
          <w:t>Rule 23(b)(3)</w:t>
        </w:r>
      </w:hyperlink>
      <w:r>
        <w:rPr>
          <w:rFonts w:ascii="Times New Roman" w:hAnsi="Times New Roman" w:cs="Times New Roman"/>
          <w:color w:val="000000"/>
          <w:sz w:val="20"/>
          <w:szCs w:val="20"/>
        </w:rPr>
        <w:t xml:space="preserve"> improper).In addition, the same individual questions of fact preclude certification of the putative statewide class. </w:t>
      </w:r>
      <w:r>
        <w:rPr>
          <w:rFonts w:ascii="Times New Roman" w:hAnsi="Times New Roman" w:cs="Times New Roman"/>
          <w:i/>
          <w:iCs/>
          <w:color w:val="000000"/>
          <w:sz w:val="20"/>
          <w:szCs w:val="20"/>
        </w:rPr>
        <w:t xml:space="preserve">See </w:t>
      </w:r>
      <w:hyperlink r:id="rId104" w:history="1">
        <w:r>
          <w:rPr>
            <w:rFonts w:ascii="Times New Roman" w:hAnsi="Times New Roman" w:cs="Times New Roman"/>
            <w:i/>
            <w:iCs/>
            <w:color w:val="000000"/>
            <w:sz w:val="20"/>
            <w:szCs w:val="20"/>
          </w:rPr>
          <w:t>Bridgestone/Fireston</w:t>
        </w:r>
        <w:r>
          <w:rPr>
            <w:rFonts w:ascii="Times New Roman" w:hAnsi="Times New Roman" w:cs="Times New Roman"/>
            <w:i/>
            <w:iCs/>
            <w:color w:val="000000"/>
            <w:sz w:val="20"/>
            <w:szCs w:val="20"/>
          </w:rPr>
          <w:t>e,</w:t>
        </w:r>
        <w:r>
          <w:rPr>
            <w:rFonts w:ascii="Times New Roman" w:hAnsi="Times New Roman" w:cs="Times New Roman"/>
            <w:color w:val="000000"/>
            <w:sz w:val="20"/>
            <w:szCs w:val="20"/>
          </w:rPr>
          <w:t xml:space="preserve"> 288 F.3d at 1018</w:t>
        </w:r>
      </w:hyperlink>
      <w:r>
        <w:rPr>
          <w:rFonts w:ascii="Times New Roman" w:hAnsi="Times New Roman" w:cs="Times New Roman"/>
          <w:color w:val="000000"/>
          <w:sz w:val="20"/>
          <w:szCs w:val="20"/>
        </w:rPr>
        <w:t xml:space="preserve"> (rejecting nationwide class and suggesting that statewide certification would be improper due to predominance of individual issues of fact).</w:t>
      </w:r>
    </w:p>
    <w:p w:rsidR="00000000" w:rsidRDefault="00CF7204">
      <w:pPr>
        <w:widowControl w:val="0"/>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rsidR="00000000" w:rsidRDefault="00CF7204">
      <w:pPr>
        <w:widowControl w:val="0"/>
        <w:autoSpaceDE w:val="0"/>
        <w:autoSpaceDN w:val="0"/>
        <w:adjustRightInd w:val="0"/>
        <w:jc w:val="both"/>
        <w:rPr>
          <w:rFonts w:ascii="Times New Roman" w:hAnsi="Times New Roman" w:cs="Times New Roman"/>
          <w:color w:val="000000"/>
          <w:sz w:val="20"/>
          <w:szCs w:val="20"/>
        </w:rPr>
      </w:pPr>
    </w:p>
    <w:p w:rsidR="00000000" w:rsidRDefault="00CF7204">
      <w:pPr>
        <w:widowControl w:val="0"/>
        <w:autoSpaceDE w:val="0"/>
        <w:autoSpaceDN w:val="0"/>
        <w:adjustRightInd w:val="0"/>
        <w:jc w:val="both"/>
        <w:rPr>
          <w:rFonts w:ascii="Times New Roman" w:hAnsi="Times New Roman" w:cs="Times New Roman"/>
          <w:color w:val="000000"/>
          <w:sz w:val="20"/>
          <w:szCs w:val="20"/>
        </w:rPr>
      </w:pPr>
      <w:bookmarkStart w:id="54" w:name="co_anchor_I4cb55e8399d311e38578f7ccc38dc"/>
      <w:bookmarkEnd w:id="54"/>
    </w:p>
    <w:p w:rsidR="00000000" w:rsidRDefault="00CF7204">
      <w:pPr>
        <w:widowControl w:val="0"/>
        <w:autoSpaceDE w:val="0"/>
        <w:autoSpaceDN w:val="0"/>
        <w:adjustRightInd w:val="0"/>
        <w:spacing w:before="400"/>
        <w:rPr>
          <w:rFonts w:ascii="Times New Roman" w:hAnsi="Times New Roman" w:cs="Times New Roman"/>
          <w:b/>
          <w:bCs/>
          <w:color w:val="000000"/>
          <w:sz w:val="20"/>
          <w:szCs w:val="20"/>
        </w:rPr>
      </w:pPr>
      <w:r>
        <w:rPr>
          <w:rFonts w:ascii="Times New Roman" w:hAnsi="Times New Roman" w:cs="Times New Roman"/>
          <w:b/>
          <w:bCs/>
          <w:color w:val="000000"/>
          <w:sz w:val="20"/>
          <w:szCs w:val="20"/>
        </w:rPr>
        <w:t xml:space="preserve">D. Certification of Putative Common Issues Under </w:t>
      </w:r>
      <w:hyperlink r:id="rId105" w:history="1">
        <w:r>
          <w:rPr>
            <w:rFonts w:ascii="Times New Roman" w:hAnsi="Times New Roman" w:cs="Times New Roman"/>
            <w:b/>
            <w:bCs/>
            <w:color w:val="000000"/>
            <w:sz w:val="20"/>
            <w:szCs w:val="20"/>
          </w:rPr>
          <w:t>Rule 23(c) (4)</w:t>
        </w:r>
      </w:hyperlink>
      <w:r>
        <w:rPr>
          <w:rFonts w:ascii="Times New Roman" w:hAnsi="Times New Roman" w:cs="Times New Roman"/>
          <w:b/>
          <w:bCs/>
          <w:color w:val="000000"/>
          <w:sz w:val="20"/>
          <w:szCs w:val="20"/>
        </w:rPr>
        <w:t xml:space="preserve"> is not Appropriate</w:t>
      </w:r>
    </w:p>
    <w:p w:rsidR="00000000" w:rsidRDefault="00CF7204">
      <w:pPr>
        <w:widowControl w:val="0"/>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The first amended complaint lists 26 putative common issues that purportedly could be maintained </w:t>
      </w:r>
      <w:r>
        <w:rPr>
          <w:rFonts w:ascii="Times New Roman" w:hAnsi="Times New Roman" w:cs="Times New Roman"/>
          <w:color w:val="000000"/>
          <w:sz w:val="20"/>
          <w:szCs w:val="20"/>
        </w:rPr>
        <w:t xml:space="preserve">as nationwide or statewide class actions under </w:t>
      </w:r>
      <w:hyperlink r:id="rId106" w:history="1">
        <w:r>
          <w:rPr>
            <w:rFonts w:ascii="Times New Roman" w:hAnsi="Times New Roman" w:cs="Times New Roman"/>
            <w:color w:val="000000"/>
            <w:sz w:val="20"/>
            <w:szCs w:val="20"/>
          </w:rPr>
          <w:t>Rule 23(c)(4)</w:t>
        </w:r>
      </w:hyperlink>
      <w:r>
        <w:rPr>
          <w:rFonts w:ascii="Times New Roman" w:hAnsi="Times New Roman" w:cs="Times New Roman"/>
          <w:color w:val="000000"/>
          <w:sz w:val="20"/>
          <w:szCs w:val="20"/>
        </w:rPr>
        <w:t xml:space="preserve"> (Doc. 23 </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109 (listing putative common issues); Doc. 23 </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114 (stating that </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[c]lass certification of the [26 putative </w:t>
      </w:r>
      <w:r>
        <w:rPr>
          <w:rFonts w:ascii="Times New Roman" w:hAnsi="Times New Roman" w:cs="Times New Roman"/>
          <w:color w:val="000000"/>
          <w:sz w:val="20"/>
          <w:szCs w:val="20"/>
        </w:rPr>
        <w:t xml:space="preserve">common issues] may also be appropriate pursuant to </w:t>
      </w:r>
      <w:hyperlink r:id="rId107" w:history="1">
        <w:r>
          <w:rPr>
            <w:rFonts w:ascii="Times New Roman" w:hAnsi="Times New Roman" w:cs="Times New Roman"/>
            <w:color w:val="000000"/>
            <w:sz w:val="20"/>
            <w:szCs w:val="20"/>
          </w:rPr>
          <w:t>Fed.R.Civ.P. 23(c)(</w:t>
        </w:r>
        <w:r>
          <w:rPr>
            <w:rFonts w:ascii="Times New Roman" w:hAnsi="Times New Roman" w:cs="Times New Roman"/>
            <w:color w:val="000000"/>
            <w:sz w:val="20"/>
            <w:szCs w:val="20"/>
          </w:rPr>
          <w:t>4)(A)</w:t>
        </w:r>
      </w:hyperlink>
      <w:r>
        <w:rPr>
          <w:rFonts w:ascii="Times New Roman" w:hAnsi="Times New Roman" w:cs="Times New Roman"/>
          <w:color w:val="000000"/>
          <w:sz w:val="20"/>
          <w:szCs w:val="20"/>
        </w:rPr>
        <w:t xml:space="preserve"> with respect to particular issues setforth above or to be developed in the course of the litigation</w:t>
      </w:r>
      <w:r>
        <w:rPr>
          <w:rFonts w:ascii="Times New Roman" w:hAnsi="Times New Roman" w:cs="Times New Roman"/>
          <w:color w:val="000000"/>
          <w:sz w:val="20"/>
          <w:szCs w:val="20"/>
        </w:rPr>
        <w:t>”</w:t>
      </w:r>
      <w:r>
        <w:rPr>
          <w:rFonts w:ascii="Times New Roman" w:hAnsi="Times New Roman" w:cs="Times New Roman"/>
          <w:color w:val="000000"/>
          <w:sz w:val="20"/>
          <w:szCs w:val="20"/>
        </w:rPr>
        <w:t>)).</w:t>
      </w:r>
    </w:p>
    <w:p w:rsidR="00000000" w:rsidRDefault="00CF7204">
      <w:pPr>
        <w:widowControl w:val="0"/>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rsidR="00000000" w:rsidRDefault="00CF7204">
      <w:pPr>
        <w:widowControl w:val="0"/>
        <w:autoSpaceDE w:val="0"/>
        <w:autoSpaceDN w:val="0"/>
        <w:adjustRightInd w:val="0"/>
        <w:jc w:val="both"/>
        <w:rPr>
          <w:rFonts w:ascii="Times New Roman" w:hAnsi="Times New Roman" w:cs="Times New Roman"/>
          <w:color w:val="000000"/>
          <w:sz w:val="20"/>
          <w:szCs w:val="20"/>
        </w:rPr>
      </w:pPr>
      <w:hyperlink r:id="rId108" w:history="1">
        <w:r>
          <w:rPr>
            <w:rFonts w:ascii="Times New Roman" w:hAnsi="Times New Roman" w:cs="Times New Roman"/>
            <w:color w:val="000000"/>
            <w:sz w:val="20"/>
            <w:szCs w:val="20"/>
          </w:rPr>
          <w:t>Rule 23(c)(4)</w:t>
        </w:r>
      </w:hyperlink>
      <w:r>
        <w:rPr>
          <w:rFonts w:ascii="Times New Roman" w:hAnsi="Times New Roman" w:cs="Times New Roman"/>
          <w:color w:val="000000"/>
          <w:sz w:val="20"/>
          <w:szCs w:val="20"/>
        </w:rPr>
        <w:t xml:space="preserve"> states: </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When appropriate (A) an action may be brought or maintained as a class action with respect to particular issues, or (B) a class may be divided into subclasses and each subclass treated as a class, and the provisions of this rule </w:t>
      </w:r>
      <w:r>
        <w:rPr>
          <w:rFonts w:ascii="Times New Roman" w:hAnsi="Times New Roman" w:cs="Times New Roman"/>
          <w:color w:val="000000"/>
          <w:sz w:val="20"/>
          <w:szCs w:val="20"/>
        </w:rPr>
        <w:t>shall then be construed and applied accordingly.</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Seventh Circuit jurisprudence indicates that </w:t>
      </w:r>
      <w:hyperlink r:id="rId109" w:history="1">
        <w:r>
          <w:rPr>
            <w:rFonts w:ascii="Times New Roman" w:hAnsi="Times New Roman" w:cs="Times New Roman"/>
            <w:color w:val="000000"/>
            <w:sz w:val="20"/>
            <w:szCs w:val="20"/>
          </w:rPr>
          <w:t>Rule 23(b)(3)</w:t>
        </w:r>
      </w:hyperlink>
      <w:r>
        <w:rPr>
          <w:rFonts w:ascii="Times New Roman" w:hAnsi="Times New Roman" w:cs="Times New Roman"/>
          <w:color w:val="000000"/>
          <w:sz w:val="20"/>
          <w:szCs w:val="20"/>
        </w:rPr>
        <w:t xml:space="preserve">’s requirements of predominance and manageability are applicable to </w:t>
      </w:r>
      <w:r>
        <w:rPr>
          <w:rFonts w:ascii="Times New Roman" w:hAnsi="Times New Roman" w:cs="Times New Roman"/>
          <w:color w:val="000000"/>
          <w:sz w:val="20"/>
          <w:szCs w:val="20"/>
        </w:rPr>
        <w:t>“</w:t>
      </w:r>
      <w:r>
        <w:rPr>
          <w:rFonts w:ascii="Times New Roman" w:hAnsi="Times New Roman" w:cs="Times New Roman"/>
          <w:color w:val="000000"/>
          <w:sz w:val="20"/>
          <w:szCs w:val="20"/>
        </w:rPr>
        <w:t>issue</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certification under </w:t>
      </w:r>
      <w:hyperlink r:id="rId110" w:history="1">
        <w:r>
          <w:rPr>
            <w:rFonts w:ascii="Times New Roman" w:hAnsi="Times New Roman" w:cs="Times New Roman"/>
            <w:color w:val="000000"/>
            <w:sz w:val="20"/>
            <w:szCs w:val="20"/>
          </w:rPr>
          <w:t>Rule 23(c)(4)</w:t>
        </w:r>
      </w:hyperlink>
      <w:r>
        <w:rPr>
          <w:rFonts w:ascii="Times New Roman" w:hAnsi="Times New Roman" w:cs="Times New Roman"/>
          <w:color w:val="000000"/>
          <w:sz w:val="20"/>
          <w:szCs w:val="20"/>
        </w:rPr>
        <w:t xml:space="preserve">. Of primary importance is the </w:t>
      </w:r>
      <w:r>
        <w:rPr>
          <w:rFonts w:ascii="Times New Roman" w:hAnsi="Times New Roman" w:cs="Times New Roman"/>
          <w:color w:val="000000"/>
          <w:sz w:val="20"/>
          <w:szCs w:val="20"/>
        </w:rPr>
        <w:t xml:space="preserve">Seventh Circuit’s decision in </w:t>
      </w:r>
      <w:hyperlink r:id="rId111" w:history="1">
        <w:r>
          <w:rPr>
            <w:rFonts w:ascii="Times New Roman" w:hAnsi="Times New Roman" w:cs="Times New Roman"/>
            <w:i/>
            <w:iCs/>
            <w:color w:val="000000"/>
            <w:sz w:val="20"/>
            <w:szCs w:val="20"/>
          </w:rPr>
          <w:t>In re Rhone</w:t>
        </w:r>
        <w:r>
          <w:rPr>
            <w:rFonts w:ascii="Times New Roman" w:hAnsi="Times New Roman" w:cs="Times New Roman"/>
            <w:i/>
            <w:iCs/>
            <w:color w:val="000000"/>
            <w:sz w:val="20"/>
            <w:szCs w:val="20"/>
          </w:rPr>
          <w:t>–</w:t>
        </w:r>
        <w:r>
          <w:rPr>
            <w:rFonts w:ascii="Times New Roman" w:hAnsi="Times New Roman" w:cs="Times New Roman"/>
            <w:i/>
            <w:iCs/>
            <w:color w:val="000000"/>
            <w:sz w:val="20"/>
            <w:szCs w:val="20"/>
          </w:rPr>
          <w:t>Poulenc Rorer Inc.,</w:t>
        </w:r>
        <w:r>
          <w:rPr>
            <w:rFonts w:ascii="Times New Roman" w:hAnsi="Times New Roman" w:cs="Times New Roman"/>
            <w:color w:val="000000"/>
            <w:sz w:val="20"/>
            <w:szCs w:val="20"/>
          </w:rPr>
          <w:t xml:space="preserve"> 51 F.3d 1293 (7th Cir.1995)</w:t>
        </w:r>
      </w:hyperlink>
      <w:r>
        <w:rPr>
          <w:rFonts w:ascii="Times New Roman" w:hAnsi="Times New Roman" w:cs="Times New Roman"/>
          <w:color w:val="000000"/>
          <w:sz w:val="20"/>
          <w:szCs w:val="20"/>
        </w:rPr>
        <w:t>.</w:t>
      </w:r>
    </w:p>
    <w:p w:rsidR="00000000" w:rsidRDefault="00CF7204">
      <w:pPr>
        <w:widowControl w:val="0"/>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rsidR="00000000" w:rsidRDefault="00CF7204">
      <w:pPr>
        <w:widowControl w:val="0"/>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In </w:t>
      </w:r>
      <w:hyperlink r:id="rId112" w:history="1">
        <w:r>
          <w:rPr>
            <w:rFonts w:ascii="Times New Roman" w:hAnsi="Times New Roman" w:cs="Times New Roman"/>
            <w:i/>
            <w:iCs/>
            <w:color w:val="000000"/>
            <w:sz w:val="20"/>
            <w:szCs w:val="20"/>
          </w:rPr>
          <w:t>Rhone</w:t>
        </w:r>
        <w:r>
          <w:rPr>
            <w:rFonts w:ascii="Times New Roman" w:hAnsi="Times New Roman" w:cs="Times New Roman"/>
            <w:i/>
            <w:iCs/>
            <w:color w:val="000000"/>
            <w:sz w:val="20"/>
            <w:szCs w:val="20"/>
          </w:rPr>
          <w:t>–</w:t>
        </w:r>
        <w:r>
          <w:rPr>
            <w:rFonts w:ascii="Times New Roman" w:hAnsi="Times New Roman" w:cs="Times New Roman"/>
            <w:i/>
            <w:iCs/>
            <w:color w:val="000000"/>
            <w:sz w:val="20"/>
            <w:szCs w:val="20"/>
          </w:rPr>
          <w:t>Poulenc,</w:t>
        </w:r>
      </w:hyperlink>
      <w:r>
        <w:rPr>
          <w:rFonts w:ascii="Times New Roman" w:hAnsi="Times New Roman" w:cs="Times New Roman"/>
          <w:color w:val="000000"/>
          <w:sz w:val="20"/>
          <w:szCs w:val="20"/>
        </w:rPr>
        <w:t xml:space="preserve"> the trial court certified a nationwide class of hemophiliacs infected with the AIDS virus as a result of allegedly negligent screening of blood solids</w:t>
      </w:r>
      <w:r>
        <w:rPr>
          <w:rFonts w:ascii="Times New Roman" w:hAnsi="Times New Roman" w:cs="Times New Roman"/>
          <w:color w:val="000000"/>
          <w:sz w:val="20"/>
          <w:szCs w:val="20"/>
        </w:rPr>
        <w:t xml:space="preserve"> by manufacturers. The district court declined to certify the action under </w:t>
      </w:r>
      <w:hyperlink r:id="rId113" w:history="1">
        <w:r>
          <w:rPr>
            <w:rFonts w:ascii="Times New Roman" w:hAnsi="Times New Roman" w:cs="Times New Roman"/>
            <w:color w:val="000000"/>
            <w:sz w:val="20"/>
            <w:szCs w:val="20"/>
          </w:rPr>
          <w:t>Rule 23(b)(3)</w:t>
        </w:r>
      </w:hyperlink>
      <w:r>
        <w:rPr>
          <w:rFonts w:ascii="Times New Roman" w:hAnsi="Times New Roman" w:cs="Times New Roman"/>
          <w:color w:val="000000"/>
          <w:sz w:val="20"/>
          <w:szCs w:val="20"/>
        </w:rPr>
        <w:t xml:space="preserve"> but granted certification under </w:t>
      </w:r>
      <w:hyperlink r:id="rId114" w:history="1">
        <w:r>
          <w:rPr>
            <w:rFonts w:ascii="Times New Roman" w:hAnsi="Times New Roman" w:cs="Times New Roman"/>
            <w:color w:val="000000"/>
            <w:sz w:val="20"/>
            <w:szCs w:val="20"/>
          </w:rPr>
          <w:t>Rule 23(c)(4)</w:t>
        </w:r>
      </w:hyperlink>
      <w:r>
        <w:rPr>
          <w:rFonts w:ascii="Times New Roman" w:hAnsi="Times New Roman" w:cs="Times New Roman"/>
          <w:color w:val="000000"/>
          <w:sz w:val="20"/>
          <w:szCs w:val="20"/>
        </w:rPr>
        <w:t>; the court concluded that the question of negligence could be determined in a class context and the remaining iss</w:t>
      </w:r>
      <w:r>
        <w:rPr>
          <w:rFonts w:ascii="Times New Roman" w:hAnsi="Times New Roman" w:cs="Times New Roman"/>
          <w:color w:val="000000"/>
          <w:sz w:val="20"/>
          <w:szCs w:val="20"/>
        </w:rPr>
        <w:t xml:space="preserve">ues could be individually adjudicated. The </w:t>
      </w:r>
      <w:r>
        <w:rPr>
          <w:rFonts w:ascii="Times New Roman" w:hAnsi="Times New Roman" w:cs="Times New Roman"/>
          <w:color w:val="000000"/>
          <w:sz w:val="20"/>
          <w:szCs w:val="20"/>
        </w:rPr>
        <w:t>“</w:t>
      </w:r>
      <w:r>
        <w:rPr>
          <w:rFonts w:ascii="Times New Roman" w:hAnsi="Times New Roman" w:cs="Times New Roman"/>
          <w:color w:val="000000"/>
          <w:sz w:val="20"/>
          <w:szCs w:val="20"/>
        </w:rPr>
        <w:t>core</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of the district court’s certification ruling was a </w:t>
      </w:r>
      <w:r>
        <w:rPr>
          <w:rFonts w:ascii="Times New Roman" w:hAnsi="Times New Roman" w:cs="Times New Roman"/>
          <w:color w:val="000000"/>
          <w:sz w:val="20"/>
          <w:szCs w:val="20"/>
        </w:rPr>
        <w:t>“</w:t>
      </w:r>
      <w:r>
        <w:rPr>
          <w:rFonts w:ascii="Times New Roman" w:hAnsi="Times New Roman" w:cs="Times New Roman"/>
          <w:color w:val="000000"/>
          <w:sz w:val="20"/>
          <w:szCs w:val="20"/>
        </w:rPr>
        <w:t>belief that the definition of ordinary negligence is substantially identical in all jurisdictions. Therefore, a class trial of the negligence issue (exclu</w:t>
      </w:r>
      <w:r>
        <w:rPr>
          <w:rFonts w:ascii="Times New Roman" w:hAnsi="Times New Roman" w:cs="Times New Roman"/>
          <w:color w:val="000000"/>
          <w:sz w:val="20"/>
          <w:szCs w:val="20"/>
        </w:rPr>
        <w:t>ding issues of proximate cause and damages) would be dispositive of the negligence claim if defendants prevailed and useable collaterally in other jurisdictions in the event of a plaintiffs’ verdict.</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w:t>
      </w:r>
      <w:hyperlink r:id="rId115" w:history="1">
        <w:r>
          <w:rPr>
            <w:rFonts w:ascii="Times New Roman" w:hAnsi="Times New Roman" w:cs="Times New Roman"/>
            <w:i/>
            <w:iCs/>
            <w:color w:val="000000"/>
            <w:sz w:val="20"/>
            <w:szCs w:val="20"/>
          </w:rPr>
          <w:t xml:space="preserve">In re </w:t>
        </w:r>
        <w:bookmarkStart w:id="55" w:name="co_pp_sp_344_278_1"/>
        <w:bookmarkEnd w:id="55"/>
        <w:r>
          <w:rPr>
            <w:rFonts w:ascii="Times New Roman" w:hAnsi="Times New Roman" w:cs="Times New Roman"/>
            <w:b/>
            <w:bCs/>
            <w:color w:val="000000"/>
            <w:sz w:val="20"/>
            <w:szCs w:val="20"/>
          </w:rPr>
          <w:t>*278</w:t>
        </w:r>
        <w:r>
          <w:rPr>
            <w:rFonts w:ascii="Times New Roman" w:hAnsi="Times New Roman" w:cs="Times New Roman"/>
            <w:i/>
            <w:iCs/>
            <w:color w:val="000000"/>
            <w:sz w:val="20"/>
            <w:szCs w:val="20"/>
          </w:rPr>
          <w:t xml:space="preserve"> Fact</w:t>
        </w:r>
        <w:r>
          <w:rPr>
            <w:rFonts w:ascii="Times New Roman" w:hAnsi="Times New Roman" w:cs="Times New Roman"/>
            <w:i/>
            <w:iCs/>
            <w:color w:val="000000"/>
            <w:sz w:val="20"/>
            <w:szCs w:val="20"/>
          </w:rPr>
          <w:t>or VIII of IX Concentrate Blood Products Litigation,</w:t>
        </w:r>
        <w:r>
          <w:rPr>
            <w:rFonts w:ascii="Times New Roman" w:hAnsi="Times New Roman" w:cs="Times New Roman"/>
            <w:color w:val="000000"/>
            <w:sz w:val="20"/>
            <w:szCs w:val="20"/>
          </w:rPr>
          <w:t xml:space="preserve"> 2005 WL 497782, *1 (N.D.Ill. March 1, 2005)</w:t>
        </w:r>
      </w:hyperlink>
      <w:r>
        <w:rPr>
          <w:rFonts w:ascii="Times New Roman" w:hAnsi="Times New Roman" w:cs="Times New Roman"/>
          <w:color w:val="000000"/>
          <w:sz w:val="20"/>
          <w:szCs w:val="20"/>
        </w:rPr>
        <w:t xml:space="preserve"> (not reported) (Grady, J.).</w:t>
      </w:r>
    </w:p>
    <w:p w:rsidR="00000000" w:rsidRDefault="00CF7204">
      <w:pPr>
        <w:widowControl w:val="0"/>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rsidR="00000000" w:rsidRDefault="00CF7204">
      <w:pPr>
        <w:widowControl w:val="0"/>
        <w:autoSpaceDE w:val="0"/>
        <w:autoSpaceDN w:val="0"/>
        <w:adjustRightInd w:val="0"/>
        <w:jc w:val="both"/>
        <w:rPr>
          <w:rFonts w:ascii="Times New Roman" w:hAnsi="Times New Roman" w:cs="Times New Roman"/>
          <w:color w:val="000000"/>
          <w:sz w:val="16"/>
          <w:szCs w:val="16"/>
        </w:rPr>
      </w:pPr>
      <w:r>
        <w:rPr>
          <w:rFonts w:ascii="Times New Roman" w:hAnsi="Times New Roman" w:cs="Times New Roman"/>
          <w:color w:val="000000"/>
          <w:sz w:val="20"/>
          <w:szCs w:val="20"/>
        </w:rPr>
        <w:t xml:space="preserve">The Seventh Circuit disagreed and issued an extraordinary writ of mandamus to decertify the class. The Appellate Court rejected the contention that a </w:t>
      </w:r>
      <w:r>
        <w:rPr>
          <w:rFonts w:ascii="Times New Roman" w:hAnsi="Times New Roman" w:cs="Times New Roman"/>
          <w:color w:val="000000"/>
          <w:sz w:val="20"/>
          <w:szCs w:val="20"/>
        </w:rPr>
        <w:t>“</w:t>
      </w:r>
      <w:r>
        <w:rPr>
          <w:rFonts w:ascii="Times New Roman" w:hAnsi="Times New Roman" w:cs="Times New Roman"/>
          <w:color w:val="000000"/>
          <w:sz w:val="20"/>
          <w:szCs w:val="20"/>
        </w:rPr>
        <w:t>general</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common law of negligence could be applied. </w:t>
      </w:r>
      <w:hyperlink r:id="rId116" w:history="1">
        <w:r>
          <w:rPr>
            <w:rFonts w:ascii="Times New Roman" w:hAnsi="Times New Roman" w:cs="Times New Roman"/>
            <w:i/>
            <w:iCs/>
            <w:color w:val="000000"/>
            <w:sz w:val="20"/>
            <w:szCs w:val="20"/>
          </w:rPr>
          <w:t>Rhone</w:t>
        </w:r>
        <w:r>
          <w:rPr>
            <w:rFonts w:ascii="Times New Roman" w:hAnsi="Times New Roman" w:cs="Times New Roman"/>
            <w:i/>
            <w:iCs/>
            <w:color w:val="000000"/>
            <w:sz w:val="20"/>
            <w:szCs w:val="20"/>
          </w:rPr>
          <w:t>–</w:t>
        </w:r>
        <w:r>
          <w:rPr>
            <w:rFonts w:ascii="Times New Roman" w:hAnsi="Times New Roman" w:cs="Times New Roman"/>
            <w:i/>
            <w:iCs/>
            <w:color w:val="000000"/>
            <w:sz w:val="20"/>
            <w:szCs w:val="20"/>
          </w:rPr>
          <w:t xml:space="preserve">Poulenc </w:t>
        </w:r>
        <w:r>
          <w:rPr>
            <w:rFonts w:ascii="Times New Roman" w:hAnsi="Times New Roman" w:cs="Times New Roman"/>
            <w:i/>
            <w:iCs/>
            <w:color w:val="000000"/>
            <w:sz w:val="20"/>
            <w:szCs w:val="20"/>
          </w:rPr>
          <w:t>Rorer,</w:t>
        </w:r>
        <w:r>
          <w:rPr>
            <w:rFonts w:ascii="Times New Roman" w:hAnsi="Times New Roman" w:cs="Times New Roman"/>
            <w:color w:val="000000"/>
            <w:sz w:val="20"/>
            <w:szCs w:val="20"/>
          </w:rPr>
          <w:t xml:space="preserve"> 51 F.3d at 1300</w:t>
        </w:r>
        <w:r>
          <w:rPr>
            <w:rFonts w:ascii="Times New Roman" w:hAnsi="Times New Roman" w:cs="Times New Roman"/>
            <w:color w:val="000000"/>
            <w:sz w:val="20"/>
            <w:szCs w:val="20"/>
          </w:rPr>
          <w:t>–</w:t>
        </w:r>
        <w:r>
          <w:rPr>
            <w:rFonts w:ascii="Times New Roman" w:hAnsi="Times New Roman" w:cs="Times New Roman"/>
            <w:color w:val="000000"/>
            <w:sz w:val="20"/>
            <w:szCs w:val="20"/>
          </w:rPr>
          <w:t>1302.</w:t>
        </w:r>
      </w:hyperlink>
      <w:r>
        <w:rPr>
          <w:rFonts w:ascii="Times New Roman" w:hAnsi="Times New Roman" w:cs="Times New Roman"/>
          <w:color w:val="000000"/>
          <w:sz w:val="20"/>
          <w:szCs w:val="20"/>
        </w:rPr>
        <w:t xml:space="preserve"> Instead, applying </w:t>
      </w:r>
      <w:r>
        <w:rPr>
          <w:rFonts w:ascii="Times New Roman" w:hAnsi="Times New Roman" w:cs="Times New Roman"/>
          <w:i/>
          <w:iCs/>
          <w:color w:val="000000"/>
          <w:sz w:val="20"/>
          <w:szCs w:val="20"/>
        </w:rPr>
        <w:t>Erie,</w:t>
      </w:r>
      <w:r>
        <w:rPr>
          <w:rFonts w:ascii="Times New Roman" w:hAnsi="Times New Roman" w:cs="Times New Roman"/>
          <w:color w:val="000000"/>
          <w:sz w:val="20"/>
          <w:szCs w:val="20"/>
        </w:rPr>
        <w:t xml:space="preserve"> the court concluded that the negligence laws of 51 jurisdictions</w:t>
      </w:r>
      <w:r>
        <w:rPr>
          <w:rFonts w:ascii="Times New Roman" w:hAnsi="Times New Roman" w:cs="Times New Roman"/>
          <w:color w:val="000000"/>
          <w:sz w:val="20"/>
          <w:szCs w:val="20"/>
        </w:rPr>
        <w:t>—</w:t>
      </w:r>
      <w:r>
        <w:rPr>
          <w:rFonts w:ascii="Times New Roman" w:hAnsi="Times New Roman" w:cs="Times New Roman"/>
          <w:color w:val="000000"/>
          <w:sz w:val="20"/>
          <w:szCs w:val="20"/>
        </w:rPr>
        <w:t>which differ from state to state</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would be applicable. </w:t>
      </w:r>
      <w:r>
        <w:rPr>
          <w:rFonts w:ascii="Times New Roman" w:hAnsi="Times New Roman" w:cs="Times New Roman"/>
          <w:i/>
          <w:iCs/>
          <w:color w:val="000000"/>
          <w:sz w:val="20"/>
          <w:szCs w:val="20"/>
        </w:rPr>
        <w:t xml:space="preserve">See </w:t>
      </w:r>
      <w:hyperlink r:id="rId117" w:history="1">
        <w:r>
          <w:rPr>
            <w:rFonts w:ascii="Times New Roman" w:hAnsi="Times New Roman" w:cs="Times New Roman"/>
            <w:i/>
            <w:iCs/>
            <w:color w:val="000000"/>
            <w:sz w:val="20"/>
            <w:szCs w:val="20"/>
          </w:rPr>
          <w:t>Id</w:t>
        </w:r>
        <w:r>
          <w:rPr>
            <w:rFonts w:ascii="Times New Roman" w:hAnsi="Times New Roman" w:cs="Times New Roman"/>
            <w:color w:val="000000"/>
            <w:sz w:val="20"/>
            <w:szCs w:val="20"/>
          </w:rPr>
          <w:t>.</w:t>
        </w:r>
      </w:hyperlink>
      <w:r>
        <w:rPr>
          <w:rFonts w:ascii="Times New Roman" w:hAnsi="Times New Roman" w:cs="Times New Roman"/>
          <w:color w:val="000000"/>
          <w:sz w:val="20"/>
          <w:szCs w:val="20"/>
        </w:rPr>
        <w:t xml:space="preserve"> Ultimately, the Appellate Court concluded that class treatment was not appropriat</w:t>
      </w:r>
      <w:r>
        <w:rPr>
          <w:rFonts w:ascii="Times New Roman" w:hAnsi="Times New Roman" w:cs="Times New Roman"/>
          <w:color w:val="000000"/>
          <w:sz w:val="20"/>
          <w:szCs w:val="20"/>
        </w:rPr>
        <w:t xml:space="preserve">e, in part, because the multiplicity of laws applicable to the question of negligence precluded a finding of predominance or manageability. </w:t>
      </w:r>
      <w:hyperlink r:id="rId118" w:history="1">
        <w:r>
          <w:rPr>
            <w:rFonts w:ascii="Times New Roman" w:hAnsi="Times New Roman" w:cs="Times New Roman"/>
            <w:i/>
            <w:iCs/>
            <w:color w:val="000000"/>
            <w:sz w:val="20"/>
            <w:szCs w:val="20"/>
          </w:rPr>
          <w:t>Id.</w:t>
        </w:r>
      </w:hyperlink>
      <w:bookmarkStart w:id="56" w:name="co_footnoteReference_B012122025239841_ID"/>
      <w:bookmarkEnd w:id="56"/>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HYPERLINK "#co_footnote_B012122025239841_</w:instrText>
      </w:r>
      <w:r>
        <w:rPr>
          <w:rFonts w:ascii="Times New Roman" w:hAnsi="Times New Roman" w:cs="Times New Roman"/>
          <w:color w:val="000000"/>
          <w:sz w:val="16"/>
          <w:szCs w:val="16"/>
        </w:rPr>
        <w:instrText xml:space="preserve">1" </w:instrText>
      </w:r>
      <w:r>
        <w:rPr>
          <w:rFonts w:ascii="Times New Roman" w:hAnsi="Times New Roman" w:cs="Times New Roman"/>
          <w:color w:val="000000"/>
          <w:sz w:val="16"/>
          <w:szCs w:val="16"/>
        </w:rPr>
        <w:fldChar w:fldCharType="separate"/>
      </w:r>
      <w:r>
        <w:rPr>
          <w:rFonts w:ascii="Times New Roman" w:hAnsi="Times New Roman" w:cs="Times New Roman"/>
          <w:color w:val="000000"/>
          <w:sz w:val="16"/>
          <w:szCs w:val="16"/>
          <w:vertAlign w:val="superscript"/>
        </w:rPr>
        <w:t>12</w:t>
      </w:r>
      <w:r>
        <w:rPr>
          <w:rFonts w:ascii="Times New Roman" w:hAnsi="Times New Roman" w:cs="Times New Roman"/>
          <w:color w:val="000000"/>
          <w:sz w:val="16"/>
          <w:szCs w:val="16"/>
        </w:rPr>
        <w:fldChar w:fldCharType="end"/>
      </w:r>
    </w:p>
    <w:p w:rsidR="00000000" w:rsidRDefault="00CF7204">
      <w:pPr>
        <w:widowControl w:val="0"/>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tbl>
      <w:tblPr>
        <w:tblW w:w="0" w:type="auto"/>
        <w:tblLayout w:type="fixed"/>
        <w:tblCellMar>
          <w:left w:w="0" w:type="dxa"/>
          <w:right w:w="0" w:type="dxa"/>
        </w:tblCellMar>
        <w:tblLook w:val="0000" w:firstRow="0" w:lastRow="0" w:firstColumn="0" w:lastColumn="0" w:noHBand="0" w:noVBand="0"/>
      </w:tblPr>
      <w:tblGrid>
        <w:gridCol w:w="600"/>
        <w:gridCol w:w="4040"/>
      </w:tblGrid>
      <w:tr w:rsidR="00000000">
        <w:tblPrEx>
          <w:tblCellMar>
            <w:top w:w="0" w:type="dxa"/>
            <w:left w:w="0" w:type="dxa"/>
            <w:bottom w:w="0" w:type="dxa"/>
            <w:right w:w="0" w:type="dxa"/>
          </w:tblCellMar>
        </w:tblPrEx>
        <w:tc>
          <w:tcPr>
            <w:tcW w:w="600" w:type="dxa"/>
            <w:tcBorders>
              <w:top w:val="nil"/>
              <w:left w:val="nil"/>
              <w:bottom w:val="nil"/>
              <w:right w:val="nil"/>
            </w:tcBorders>
          </w:tcPr>
          <w:bookmarkStart w:id="57" w:name="co_footnote_B012122025239841_1"/>
          <w:bookmarkEnd w:id="57"/>
          <w:p w:rsidR="00000000" w:rsidRDefault="00CF7204">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lastRenderedPageBreak/>
              <w:fldChar w:fldCharType="begin"/>
            </w:r>
            <w:r>
              <w:rPr>
                <w:rFonts w:ascii="Times New Roman" w:hAnsi="Times New Roman" w:cs="Times New Roman"/>
                <w:color w:val="000000"/>
                <w:sz w:val="20"/>
                <w:szCs w:val="20"/>
              </w:rPr>
              <w:instrText xml:space="preserve">HYPERLINK "#co_footnoteReference_B012122025239841_ID" </w:instrText>
            </w:r>
            <w:r>
              <w:rPr>
                <w:rFonts w:ascii="Times New Roman" w:hAnsi="Times New Roman" w:cs="Times New Roman"/>
                <w:color w:val="000000"/>
                <w:sz w:val="20"/>
                <w:szCs w:val="20"/>
              </w:rPr>
              <w:fldChar w:fldCharType="separate"/>
            </w:r>
            <w:r>
              <w:rPr>
                <w:rFonts w:ascii="Times New Roman" w:hAnsi="Times New Roman" w:cs="Times New Roman"/>
                <w:color w:val="000000"/>
                <w:sz w:val="20"/>
                <w:szCs w:val="20"/>
                <w:vertAlign w:val="superscript"/>
              </w:rPr>
              <w:t>12</w:t>
            </w:r>
            <w:r>
              <w:rPr>
                <w:rFonts w:ascii="Times New Roman" w:hAnsi="Times New Roman" w:cs="Times New Roman"/>
                <w:color w:val="000000"/>
                <w:sz w:val="20"/>
                <w:szCs w:val="20"/>
              </w:rPr>
              <w:fldChar w:fldCharType="end"/>
            </w:r>
          </w:p>
          <w:p w:rsidR="00000000" w:rsidRDefault="00CF7204">
            <w:pPr>
              <w:widowControl w:val="0"/>
              <w:autoSpaceDE w:val="0"/>
              <w:autoSpaceDN w:val="0"/>
              <w:adjustRightInd w:val="0"/>
              <w:rPr>
                <w:rFonts w:ascii="Times New Roman" w:hAnsi="Times New Roman" w:cs="Times New Roman"/>
                <w:color w:val="000000"/>
                <w:sz w:val="20"/>
                <w:szCs w:val="20"/>
              </w:rPr>
            </w:pPr>
          </w:p>
        </w:tc>
        <w:tc>
          <w:tcPr>
            <w:tcW w:w="4040" w:type="dxa"/>
            <w:tcBorders>
              <w:top w:val="nil"/>
              <w:left w:val="nil"/>
              <w:bottom w:val="nil"/>
              <w:right w:val="nil"/>
            </w:tcBorders>
            <w:tcMar>
              <w:top w:w="90" w:type="dxa"/>
              <w:bottom w:w="90" w:type="dxa"/>
            </w:tcMar>
          </w:tcPr>
          <w:p w:rsidR="00000000" w:rsidRDefault="00CF7204">
            <w:pPr>
              <w:widowControl w:val="0"/>
              <w:autoSpaceDE w:val="0"/>
              <w:autoSpaceDN w:val="0"/>
              <w:adjustRightInd w:val="0"/>
              <w:jc w:val="both"/>
              <w:rPr>
                <w:rFonts w:ascii="Times New Roman" w:hAnsi="Times New Roman" w:cs="Times New Roman"/>
                <w:color w:val="000000"/>
                <w:sz w:val="18"/>
                <w:szCs w:val="18"/>
              </w:rPr>
            </w:pPr>
            <w:r>
              <w:rPr>
                <w:rFonts w:ascii="Times New Roman" w:hAnsi="Times New Roman" w:cs="Times New Roman"/>
                <w:color w:val="000000"/>
                <w:sz w:val="18"/>
                <w:szCs w:val="18"/>
              </w:rPr>
              <w:t xml:space="preserve">The Court notes that there is disagreement amongst district courts with regard to whether, under </w:t>
            </w:r>
            <w:hyperlink r:id="rId119" w:history="1">
              <w:r>
                <w:rPr>
                  <w:rFonts w:ascii="Times New Roman" w:hAnsi="Times New Roman" w:cs="Times New Roman"/>
                  <w:color w:val="000000"/>
                  <w:sz w:val="18"/>
                  <w:szCs w:val="18"/>
                </w:rPr>
                <w:t>Rule 23(c)(4)</w:t>
              </w:r>
            </w:hyperlink>
            <w:r>
              <w:rPr>
                <w:rFonts w:ascii="Times New Roman" w:hAnsi="Times New Roman" w:cs="Times New Roman"/>
                <w:color w:val="000000"/>
                <w:sz w:val="18"/>
                <w:szCs w:val="18"/>
              </w:rPr>
              <w:t>, the pred</w:t>
            </w:r>
            <w:r>
              <w:rPr>
                <w:rFonts w:ascii="Times New Roman" w:hAnsi="Times New Roman" w:cs="Times New Roman"/>
                <w:color w:val="000000"/>
                <w:sz w:val="18"/>
                <w:szCs w:val="18"/>
              </w:rPr>
              <w:t xml:space="preserve">ominance evaluation is a limited inquiry, focusing only on the individual issue for which class treatment is sought, or requires consideration of the cause of action as a whole. </w:t>
            </w:r>
            <w:r>
              <w:rPr>
                <w:rFonts w:ascii="Times New Roman" w:hAnsi="Times New Roman" w:cs="Times New Roman"/>
                <w:i/>
                <w:iCs/>
                <w:color w:val="000000"/>
                <w:sz w:val="18"/>
                <w:szCs w:val="18"/>
              </w:rPr>
              <w:t xml:space="preserve">See e.g., </w:t>
            </w:r>
            <w:hyperlink r:id="rId120" w:history="1">
              <w:r>
                <w:rPr>
                  <w:rFonts w:ascii="Times New Roman" w:hAnsi="Times New Roman" w:cs="Times New Roman"/>
                  <w:i/>
                  <w:iCs/>
                  <w:color w:val="000000"/>
                  <w:sz w:val="18"/>
                  <w:szCs w:val="18"/>
                </w:rPr>
                <w:t>In re Fedex Ground Package System, Inc., Employment Practices Li</w:t>
              </w:r>
              <w:r>
                <w:rPr>
                  <w:rFonts w:ascii="Times New Roman" w:hAnsi="Times New Roman" w:cs="Times New Roman"/>
                  <w:i/>
                  <w:iCs/>
                  <w:color w:val="000000"/>
                  <w:sz w:val="18"/>
                  <w:szCs w:val="18"/>
                </w:rPr>
                <w:t>tigation,</w:t>
              </w:r>
              <w:r>
                <w:rPr>
                  <w:rFonts w:ascii="Times New Roman" w:hAnsi="Times New Roman" w:cs="Times New Roman"/>
                  <w:color w:val="000000"/>
                  <w:sz w:val="18"/>
                  <w:szCs w:val="18"/>
                </w:rPr>
                <w:t xml:space="preserve"> 2010 WL 1652863, *1</w:t>
              </w:r>
              <w:r>
                <w:rPr>
                  <w:rFonts w:ascii="Times New Roman" w:hAnsi="Times New Roman" w:cs="Times New Roman"/>
                  <w:color w:val="000000"/>
                  <w:sz w:val="18"/>
                  <w:szCs w:val="18"/>
                </w:rPr>
                <w:t>–</w:t>
              </w:r>
              <w:r>
                <w:rPr>
                  <w:rFonts w:ascii="Times New Roman" w:hAnsi="Times New Roman" w:cs="Times New Roman"/>
                  <w:color w:val="000000"/>
                  <w:sz w:val="18"/>
                  <w:szCs w:val="18"/>
                </w:rPr>
                <w:t>2 (N.D.Ind. Apr. 21, 2010)</w:t>
              </w:r>
            </w:hyperlink>
            <w:r>
              <w:rPr>
                <w:rFonts w:ascii="Times New Roman" w:hAnsi="Times New Roman" w:cs="Times New Roman"/>
                <w:color w:val="000000"/>
                <w:sz w:val="18"/>
                <w:szCs w:val="18"/>
              </w:rPr>
              <w:t xml:space="preserve"> (not reported) (Miller, J.); </w:t>
            </w:r>
            <w:hyperlink r:id="rId121" w:history="1">
              <w:r>
                <w:rPr>
                  <w:rFonts w:ascii="Times New Roman" w:hAnsi="Times New Roman" w:cs="Times New Roman"/>
                  <w:i/>
                  <w:iCs/>
                  <w:color w:val="000000"/>
                  <w:sz w:val="18"/>
                  <w:szCs w:val="18"/>
                </w:rPr>
                <w:t>In re General Motors Corp. Dex</w:t>
              </w:r>
              <w:r>
                <w:rPr>
                  <w:rFonts w:ascii="Times New Roman" w:hAnsi="Times New Roman" w:cs="Times New Roman"/>
                  <w:i/>
                  <w:iCs/>
                  <w:color w:val="000000"/>
                  <w:sz w:val="18"/>
                  <w:szCs w:val="18"/>
                </w:rPr>
                <w:t>–</w:t>
              </w:r>
              <w:r>
                <w:rPr>
                  <w:rFonts w:ascii="Times New Roman" w:hAnsi="Times New Roman" w:cs="Times New Roman"/>
                  <w:i/>
                  <w:iCs/>
                  <w:color w:val="000000"/>
                  <w:sz w:val="18"/>
                  <w:szCs w:val="18"/>
                </w:rPr>
                <w:t>Cool Prods.,</w:t>
              </w:r>
              <w:r>
                <w:rPr>
                  <w:rFonts w:ascii="Times New Roman" w:hAnsi="Times New Roman" w:cs="Times New Roman"/>
                  <w:color w:val="000000"/>
                  <w:sz w:val="18"/>
                  <w:szCs w:val="18"/>
                </w:rPr>
                <w:t xml:space="preserve"> 241 F.R.D. 305, 313</w:t>
              </w:r>
              <w:r>
                <w:rPr>
                  <w:rFonts w:ascii="Times New Roman" w:hAnsi="Times New Roman" w:cs="Times New Roman"/>
                  <w:color w:val="000000"/>
                  <w:sz w:val="18"/>
                  <w:szCs w:val="18"/>
                </w:rPr>
                <w:t>–</w:t>
              </w:r>
              <w:r>
                <w:rPr>
                  <w:rFonts w:ascii="Times New Roman" w:hAnsi="Times New Roman" w:cs="Times New Roman"/>
                  <w:color w:val="000000"/>
                  <w:sz w:val="18"/>
                  <w:szCs w:val="18"/>
                </w:rPr>
                <w:t>314 (S.D.Ill.2007)</w:t>
              </w:r>
            </w:hyperlink>
            <w:r>
              <w:rPr>
                <w:rFonts w:ascii="Times New Roman" w:hAnsi="Times New Roman" w:cs="Times New Roman"/>
                <w:color w:val="000000"/>
                <w:sz w:val="18"/>
                <w:szCs w:val="18"/>
              </w:rPr>
              <w:t xml:space="preserve"> (Murphy, J.). The Fifth Circuit Court of Appeals has been critical of district courts that fail to consider the case as a whole when </w:t>
            </w:r>
            <w:r>
              <w:rPr>
                <w:rFonts w:ascii="Times New Roman" w:hAnsi="Times New Roman" w:cs="Times New Roman"/>
                <w:color w:val="000000"/>
                <w:sz w:val="18"/>
                <w:szCs w:val="18"/>
              </w:rPr>
              <w:t xml:space="preserve">evaluating predominance under </w:t>
            </w:r>
            <w:hyperlink r:id="rId122" w:history="1">
              <w:r>
                <w:rPr>
                  <w:rFonts w:ascii="Times New Roman" w:hAnsi="Times New Roman" w:cs="Times New Roman"/>
                  <w:color w:val="000000"/>
                  <w:sz w:val="18"/>
                  <w:szCs w:val="18"/>
                </w:rPr>
                <w:t>Rule 23(c)(4)</w:t>
              </w:r>
            </w:hyperlink>
            <w:r>
              <w:rPr>
                <w:rFonts w:ascii="Times New Roman" w:hAnsi="Times New Roman" w:cs="Times New Roman"/>
                <w:color w:val="000000"/>
                <w:sz w:val="18"/>
                <w:szCs w:val="18"/>
              </w:rPr>
              <w:t xml:space="preserve">. </w:t>
            </w:r>
            <w:r>
              <w:rPr>
                <w:rFonts w:ascii="Times New Roman" w:hAnsi="Times New Roman" w:cs="Times New Roman"/>
                <w:i/>
                <w:iCs/>
                <w:color w:val="000000"/>
                <w:sz w:val="18"/>
                <w:szCs w:val="18"/>
              </w:rPr>
              <w:t xml:space="preserve">See </w:t>
            </w:r>
            <w:hyperlink r:id="rId123" w:history="1">
              <w:r>
                <w:rPr>
                  <w:rFonts w:ascii="Times New Roman" w:hAnsi="Times New Roman" w:cs="Times New Roman"/>
                  <w:i/>
                  <w:iCs/>
                  <w:color w:val="000000"/>
                  <w:sz w:val="18"/>
                  <w:szCs w:val="18"/>
                </w:rPr>
                <w:t>Castano v. Am. Tobacco Co.,</w:t>
              </w:r>
              <w:r>
                <w:rPr>
                  <w:rFonts w:ascii="Times New Roman" w:hAnsi="Times New Roman" w:cs="Times New Roman"/>
                  <w:color w:val="000000"/>
                  <w:sz w:val="18"/>
                  <w:szCs w:val="18"/>
                </w:rPr>
                <w:t xml:space="preserve"> 84 F.3d 734, 745 n. 21 (5th Cir.1996)</w:t>
              </w:r>
            </w:hyperlink>
            <w:r>
              <w:rPr>
                <w:rFonts w:ascii="Times New Roman" w:hAnsi="Times New Roman" w:cs="Times New Roman"/>
                <w:color w:val="000000"/>
                <w:sz w:val="18"/>
                <w:szCs w:val="18"/>
              </w:rPr>
              <w:t>:</w:t>
            </w:r>
          </w:p>
          <w:p w:rsidR="00000000" w:rsidRDefault="00CF7204">
            <w:pPr>
              <w:widowControl w:val="0"/>
              <w:autoSpaceDE w:val="0"/>
              <w:autoSpaceDN w:val="0"/>
              <w:adjustRightInd w:val="0"/>
              <w:ind w:left="360"/>
              <w:jc w:val="both"/>
              <w:rPr>
                <w:rFonts w:ascii="Times New Roman" w:hAnsi="Times New Roman" w:cs="Times New Roman"/>
                <w:color w:val="000000"/>
                <w:sz w:val="18"/>
                <w:szCs w:val="18"/>
              </w:rPr>
            </w:pPr>
            <w:r>
              <w:rPr>
                <w:rFonts w:ascii="Times New Roman" w:hAnsi="Times New Roman" w:cs="Times New Roman"/>
                <w:color w:val="000000"/>
                <w:sz w:val="18"/>
                <w:szCs w:val="18"/>
              </w:rPr>
              <w:t>A district court cannot manufacture predominance through the nimble use of subdivision (c)(4). T</w:t>
            </w:r>
            <w:r>
              <w:rPr>
                <w:rFonts w:ascii="Times New Roman" w:hAnsi="Times New Roman" w:cs="Times New Roman"/>
                <w:color w:val="000000"/>
                <w:sz w:val="18"/>
                <w:szCs w:val="18"/>
              </w:rPr>
              <w:t>he proper interpretation of the interaction between subdivisions (b)(3) and (c)(4) is that a cause of action, as a whole, must satisfy the predominance requirement of (b)(3) and that (c)(4) is a housekeeping rule that allows courts to sever the common issu</w:t>
            </w:r>
            <w:r>
              <w:rPr>
                <w:rFonts w:ascii="Times New Roman" w:hAnsi="Times New Roman" w:cs="Times New Roman"/>
                <w:color w:val="000000"/>
                <w:sz w:val="18"/>
                <w:szCs w:val="18"/>
              </w:rPr>
              <w:t xml:space="preserve">es for a class trial.... Reading </w:t>
            </w:r>
            <w:hyperlink r:id="rId124" w:history="1">
              <w:r>
                <w:rPr>
                  <w:rFonts w:ascii="Times New Roman" w:hAnsi="Times New Roman" w:cs="Times New Roman"/>
                  <w:color w:val="000000"/>
                  <w:sz w:val="18"/>
                  <w:szCs w:val="18"/>
                </w:rPr>
                <w:t>rule 23(c)(4)</w:t>
              </w:r>
            </w:hyperlink>
            <w:r>
              <w:rPr>
                <w:rFonts w:ascii="Times New Roman" w:hAnsi="Times New Roman" w:cs="Times New Roman"/>
                <w:color w:val="000000"/>
                <w:sz w:val="18"/>
                <w:szCs w:val="18"/>
              </w:rPr>
              <w:t xml:space="preserve"> as allowing a court to sever issues until the remaining common issue predominates over the remaining individual issues would eviscerate the predominance requirement of </w:t>
            </w:r>
            <w:hyperlink r:id="rId125" w:history="1">
              <w:r>
                <w:rPr>
                  <w:rFonts w:ascii="Times New Roman" w:hAnsi="Times New Roman" w:cs="Times New Roman"/>
                  <w:color w:val="000000"/>
                  <w:sz w:val="18"/>
                  <w:szCs w:val="18"/>
                </w:rPr>
                <w:t>rule 23(b)(3)</w:t>
              </w:r>
            </w:hyperlink>
            <w:r>
              <w:rPr>
                <w:rFonts w:ascii="Times New Roman" w:hAnsi="Times New Roman" w:cs="Times New Roman"/>
                <w:color w:val="000000"/>
                <w:sz w:val="18"/>
                <w:szCs w:val="18"/>
              </w:rPr>
              <w:t>; the result would b</w:t>
            </w:r>
            <w:r>
              <w:rPr>
                <w:rFonts w:ascii="Times New Roman" w:hAnsi="Times New Roman" w:cs="Times New Roman"/>
                <w:color w:val="000000"/>
                <w:sz w:val="18"/>
                <w:szCs w:val="18"/>
              </w:rPr>
              <w:t>e automatic certification in every case where there is a common issue, a result that could not have been intended.</w:t>
            </w:r>
          </w:p>
          <w:p w:rsidR="00000000" w:rsidRDefault="00CF7204">
            <w:pPr>
              <w:widowControl w:val="0"/>
              <w:autoSpaceDE w:val="0"/>
              <w:autoSpaceDN w:val="0"/>
              <w:adjustRightInd w:val="0"/>
              <w:ind w:left="180"/>
              <w:jc w:val="both"/>
              <w:rPr>
                <w:rFonts w:ascii="Times New Roman" w:hAnsi="Times New Roman" w:cs="Times New Roman"/>
                <w:color w:val="000000"/>
                <w:sz w:val="18"/>
                <w:szCs w:val="18"/>
              </w:rPr>
            </w:pPr>
            <w:r>
              <w:rPr>
                <w:rFonts w:ascii="Times New Roman" w:hAnsi="Times New Roman" w:cs="Times New Roman"/>
                <w:color w:val="000000"/>
                <w:sz w:val="18"/>
                <w:szCs w:val="18"/>
              </w:rPr>
              <w:t xml:space="preserve">On the other hand, an opinion out of the Ninth Circuit Court of Appeals indicates that an issue-specific predominance test is appropriate. </w:t>
            </w:r>
            <w:r>
              <w:rPr>
                <w:rFonts w:ascii="Times New Roman" w:hAnsi="Times New Roman" w:cs="Times New Roman"/>
                <w:i/>
                <w:iCs/>
                <w:color w:val="000000"/>
                <w:sz w:val="18"/>
                <w:szCs w:val="18"/>
              </w:rPr>
              <w:t>Se</w:t>
            </w:r>
            <w:r>
              <w:rPr>
                <w:rFonts w:ascii="Times New Roman" w:hAnsi="Times New Roman" w:cs="Times New Roman"/>
                <w:i/>
                <w:iCs/>
                <w:color w:val="000000"/>
                <w:sz w:val="18"/>
                <w:szCs w:val="18"/>
              </w:rPr>
              <w:t xml:space="preserve">e </w:t>
            </w:r>
            <w:hyperlink r:id="rId126" w:history="1">
              <w:r>
                <w:rPr>
                  <w:rFonts w:ascii="Times New Roman" w:hAnsi="Times New Roman" w:cs="Times New Roman"/>
                  <w:i/>
                  <w:iCs/>
                  <w:color w:val="000000"/>
                  <w:sz w:val="18"/>
                  <w:szCs w:val="18"/>
                </w:rPr>
                <w:t>Valentino v. Carter</w:t>
              </w:r>
              <w:r>
                <w:rPr>
                  <w:rFonts w:ascii="Times New Roman" w:hAnsi="Times New Roman" w:cs="Times New Roman"/>
                  <w:i/>
                  <w:iCs/>
                  <w:color w:val="000000"/>
                  <w:sz w:val="18"/>
                  <w:szCs w:val="18"/>
                </w:rPr>
                <w:t>–</w:t>
              </w:r>
              <w:r>
                <w:rPr>
                  <w:rFonts w:ascii="Times New Roman" w:hAnsi="Times New Roman" w:cs="Times New Roman"/>
                  <w:i/>
                  <w:iCs/>
                  <w:color w:val="000000"/>
                  <w:sz w:val="18"/>
                  <w:szCs w:val="18"/>
                </w:rPr>
                <w:t>Wallace, Inc.,</w:t>
              </w:r>
              <w:r>
                <w:rPr>
                  <w:rFonts w:ascii="Times New Roman" w:hAnsi="Times New Roman" w:cs="Times New Roman"/>
                  <w:color w:val="000000"/>
                  <w:sz w:val="18"/>
                  <w:szCs w:val="18"/>
                </w:rPr>
                <w:t xml:space="preserve"> 97 F.3d 1227, 1234 (9th Cir.1996)</w:t>
              </w:r>
            </w:hyperlink>
            <w:r>
              <w:rPr>
                <w:rFonts w:ascii="Times New Roman" w:hAnsi="Times New Roman" w:cs="Times New Roman"/>
                <w:color w:val="000000"/>
                <w:sz w:val="18"/>
                <w:szCs w:val="18"/>
              </w:rPr>
              <w:t xml:space="preserve"> (stating that </w:t>
            </w:r>
            <w:r>
              <w:rPr>
                <w:rFonts w:ascii="Times New Roman" w:hAnsi="Times New Roman" w:cs="Times New Roman"/>
                <w:color w:val="000000"/>
                <w:sz w:val="18"/>
                <w:szCs w:val="18"/>
              </w:rPr>
              <w:t>“</w:t>
            </w:r>
            <w:r>
              <w:rPr>
                <w:rFonts w:ascii="Times New Roman" w:hAnsi="Times New Roman" w:cs="Times New Roman"/>
                <w:color w:val="000000"/>
                <w:sz w:val="18"/>
                <w:szCs w:val="18"/>
              </w:rPr>
              <w:t xml:space="preserve">[e]ven if common questions do not predominate over the individual questions so that class certification of the entire action is </w:t>
            </w:r>
            <w:r>
              <w:rPr>
                <w:rFonts w:ascii="Times New Roman" w:hAnsi="Times New Roman" w:cs="Times New Roman"/>
                <w:color w:val="000000"/>
                <w:sz w:val="18"/>
                <w:szCs w:val="18"/>
              </w:rPr>
              <w:t xml:space="preserve">warranted, </w:t>
            </w:r>
            <w:hyperlink r:id="rId127" w:history="1">
              <w:r>
                <w:rPr>
                  <w:rFonts w:ascii="Times New Roman" w:hAnsi="Times New Roman" w:cs="Times New Roman"/>
                  <w:color w:val="000000"/>
                  <w:sz w:val="18"/>
                  <w:szCs w:val="18"/>
                </w:rPr>
                <w:t>Rule 23</w:t>
              </w:r>
            </w:hyperlink>
            <w:r>
              <w:rPr>
                <w:rFonts w:ascii="Times New Roman" w:hAnsi="Times New Roman" w:cs="Times New Roman"/>
                <w:color w:val="000000"/>
                <w:sz w:val="18"/>
                <w:szCs w:val="18"/>
              </w:rPr>
              <w:t xml:space="preserve"> authorizes the district court in appropriate cases to isolate the common issues under </w:t>
            </w:r>
            <w:hyperlink r:id="rId128" w:history="1">
              <w:r>
                <w:rPr>
                  <w:rFonts w:ascii="Times New Roman" w:hAnsi="Times New Roman" w:cs="Times New Roman"/>
                  <w:color w:val="000000"/>
                  <w:sz w:val="18"/>
                  <w:szCs w:val="18"/>
                </w:rPr>
                <w:t>Rule 23(c)(4)(A)</w:t>
              </w:r>
            </w:hyperlink>
            <w:r>
              <w:rPr>
                <w:rFonts w:ascii="Times New Roman" w:hAnsi="Times New Roman" w:cs="Times New Roman"/>
                <w:color w:val="000000"/>
                <w:sz w:val="18"/>
                <w:szCs w:val="18"/>
              </w:rPr>
              <w:t xml:space="preserve"> and proceed with class treatment of these particular issues.</w:t>
            </w:r>
            <w:r>
              <w:rPr>
                <w:rFonts w:ascii="Times New Roman" w:hAnsi="Times New Roman" w:cs="Times New Roman"/>
                <w:color w:val="000000"/>
                <w:sz w:val="18"/>
                <w:szCs w:val="18"/>
              </w:rPr>
              <w:t>”</w:t>
            </w:r>
            <w:r>
              <w:rPr>
                <w:rFonts w:ascii="Times New Roman" w:hAnsi="Times New Roman" w:cs="Times New Roman"/>
                <w:color w:val="000000"/>
                <w:sz w:val="18"/>
                <w:szCs w:val="18"/>
              </w:rPr>
              <w:t xml:space="preserve">) (citations omitted). The Seventh Circuit has not spoken on the </w:t>
            </w:r>
            <w:r>
              <w:rPr>
                <w:rFonts w:ascii="Times New Roman" w:hAnsi="Times New Roman" w:cs="Times New Roman"/>
                <w:color w:val="000000"/>
                <w:sz w:val="18"/>
                <w:szCs w:val="18"/>
              </w:rPr>
              <w:t>matter. In the instant case, however, the Court finds that individual questions of law and fact predominate the putative common issues as well as the case as a whole; therefore, the Court need not resolve the matter for purposes of this Order.</w:t>
            </w:r>
          </w:p>
          <w:p w:rsidR="00000000" w:rsidRDefault="00CF7204">
            <w:pPr>
              <w:widowControl w:val="0"/>
              <w:autoSpaceDE w:val="0"/>
              <w:autoSpaceDN w:val="0"/>
              <w:adjustRightInd w:val="0"/>
              <w:ind w:left="180"/>
              <w:jc w:val="both"/>
              <w:rPr>
                <w:rFonts w:ascii="Times New Roman" w:hAnsi="Times New Roman" w:cs="Times New Roman"/>
                <w:color w:val="000000"/>
                <w:sz w:val="18"/>
                <w:szCs w:val="18"/>
              </w:rPr>
            </w:pPr>
          </w:p>
        </w:tc>
      </w:tr>
    </w:tbl>
    <w:p w:rsidR="00000000" w:rsidRDefault="00CF7204">
      <w:pPr>
        <w:widowControl w:val="0"/>
        <w:autoSpaceDE w:val="0"/>
        <w:autoSpaceDN w:val="0"/>
        <w:adjustRightInd w:val="0"/>
        <w:jc w:val="both"/>
        <w:rPr>
          <w:rFonts w:ascii="Times New Roman" w:hAnsi="Times New Roman" w:cs="Times New Roman"/>
          <w:color w:val="000000"/>
          <w:sz w:val="20"/>
          <w:szCs w:val="20"/>
        </w:rPr>
      </w:pPr>
    </w:p>
    <w:p w:rsidR="00000000" w:rsidRDefault="00CF7204">
      <w:pPr>
        <w:widowControl w:val="0"/>
        <w:autoSpaceDE w:val="0"/>
        <w:autoSpaceDN w:val="0"/>
        <w:adjustRightInd w:val="0"/>
        <w:jc w:val="both"/>
        <w:rPr>
          <w:rFonts w:ascii="Times New Roman" w:hAnsi="Times New Roman" w:cs="Times New Roman"/>
          <w:color w:val="000000"/>
          <w:sz w:val="20"/>
          <w:szCs w:val="20"/>
        </w:rPr>
      </w:pPr>
      <w:hyperlink r:id="rId129" w:history="1">
        <w:r>
          <w:rPr>
            <w:rFonts w:ascii="Times New Roman" w:hAnsi="Times New Roman" w:cs="Times New Roman"/>
            <w:b/>
            <w:bCs/>
            <w:color w:val="000000"/>
            <w:sz w:val="20"/>
            <w:szCs w:val="20"/>
            <w:vertAlign w:val="superscript"/>
          </w:rPr>
          <w:t>[6]</w:t>
        </w:r>
      </w:hyperlink>
      <w:bookmarkStart w:id="58" w:name="co_anchor_B62025239841_1"/>
      <w:bookmarkEnd w:id="58"/>
      <w:r>
        <w:rPr>
          <w:rFonts w:ascii="Times New Roman" w:hAnsi="Times New Roman" w:cs="Times New Roman"/>
          <w:color w:val="000000"/>
          <w:sz w:val="20"/>
          <w:szCs w:val="20"/>
        </w:rPr>
        <w:t xml:space="preserve"> In the instant case, the putative common issues include matters such as whether the subject drugs were defective, whether the defendants are strictly liable, whether the de</w:t>
      </w:r>
      <w:r>
        <w:rPr>
          <w:rFonts w:ascii="Times New Roman" w:hAnsi="Times New Roman" w:cs="Times New Roman"/>
          <w:color w:val="000000"/>
          <w:sz w:val="20"/>
          <w:szCs w:val="20"/>
        </w:rPr>
        <w:t xml:space="preserve">fendants conduct constitutes negligence, and whether the defendants failed to give adequate warnings. </w:t>
      </w:r>
      <w:r>
        <w:rPr>
          <w:rFonts w:ascii="Times New Roman" w:hAnsi="Times New Roman" w:cs="Times New Roman"/>
          <w:i/>
          <w:iCs/>
          <w:color w:val="000000"/>
          <w:sz w:val="20"/>
          <w:szCs w:val="20"/>
        </w:rPr>
        <w:t xml:space="preserve">See </w:t>
      </w:r>
      <w:hyperlink r:id="rId130" w:history="1">
        <w:r>
          <w:rPr>
            <w:rFonts w:ascii="Times New Roman" w:hAnsi="Times New Roman" w:cs="Times New Roman"/>
            <w:i/>
            <w:iCs/>
            <w:color w:val="000000"/>
            <w:sz w:val="20"/>
            <w:szCs w:val="20"/>
          </w:rPr>
          <w:t>Id</w:t>
        </w:r>
        <w:r>
          <w:rPr>
            <w:rFonts w:ascii="Times New Roman" w:hAnsi="Times New Roman" w:cs="Times New Roman"/>
            <w:color w:val="000000"/>
            <w:sz w:val="20"/>
            <w:szCs w:val="20"/>
          </w:rPr>
          <w:t>.</w:t>
        </w:r>
      </w:hyperlink>
      <w:r>
        <w:rPr>
          <w:rFonts w:ascii="Times New Roman" w:hAnsi="Times New Roman" w:cs="Times New Roman"/>
          <w:color w:val="000000"/>
          <w:sz w:val="20"/>
          <w:szCs w:val="20"/>
        </w:rPr>
        <w:t xml:space="preserve"> These putative common questions are enmeshed with the </w:t>
      </w:r>
      <w:r>
        <w:rPr>
          <w:rFonts w:ascii="Times New Roman" w:hAnsi="Times New Roman" w:cs="Times New Roman"/>
          <w:color w:val="000000"/>
          <w:sz w:val="20"/>
          <w:szCs w:val="20"/>
        </w:rPr>
        <w:t xml:space="preserve">same individual issues of law and fact discussed with regard to certification of the putative class </w:t>
      </w:r>
      <w:r>
        <w:rPr>
          <w:rFonts w:ascii="Times New Roman" w:hAnsi="Times New Roman" w:cs="Times New Roman"/>
          <w:color w:val="000000"/>
          <w:sz w:val="20"/>
          <w:szCs w:val="20"/>
        </w:rPr>
        <w:t>as a whole. As to individual issues of fact, the allegedly common issues and their subsidiary concepts (such as causation, duty of care, and reliance) present questions that can only be answered by considering facts that are unique to each putative class m</w:t>
      </w:r>
      <w:r>
        <w:rPr>
          <w:rFonts w:ascii="Times New Roman" w:hAnsi="Times New Roman" w:cs="Times New Roman"/>
          <w:color w:val="000000"/>
          <w:sz w:val="20"/>
          <w:szCs w:val="20"/>
        </w:rPr>
        <w:t>ember and her prescribing physician. As to individual issues of law, resolution of the putative common issues is governed by the substantive laws unique to each putative class member’s home state, which are not uniform bodies of law. Accordingly, individua</w:t>
      </w:r>
      <w:r>
        <w:rPr>
          <w:rFonts w:ascii="Times New Roman" w:hAnsi="Times New Roman" w:cs="Times New Roman"/>
          <w:color w:val="000000"/>
          <w:sz w:val="20"/>
          <w:szCs w:val="20"/>
        </w:rPr>
        <w:t>l issues predominate and the proposed issues are not manageable as class actions.</w:t>
      </w:r>
    </w:p>
    <w:p w:rsidR="00000000" w:rsidRDefault="00CF7204">
      <w:pPr>
        <w:widowControl w:val="0"/>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rsidR="00000000" w:rsidRDefault="00CF7204">
      <w:pPr>
        <w:widowControl w:val="0"/>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color w:val="000000"/>
          <w:sz w:val="20"/>
          <w:szCs w:val="20"/>
        </w:rPr>
        <w:t>In addition, many</w:t>
      </w:r>
      <w:r>
        <w:rPr>
          <w:rFonts w:ascii="Times New Roman" w:hAnsi="Times New Roman" w:cs="Times New Roman"/>
          <w:color w:val="000000"/>
          <w:sz w:val="20"/>
          <w:szCs w:val="20"/>
        </w:rPr>
        <w:t>—</w:t>
      </w:r>
      <w:r>
        <w:rPr>
          <w:rFonts w:ascii="Times New Roman" w:hAnsi="Times New Roman" w:cs="Times New Roman"/>
          <w:color w:val="000000"/>
          <w:sz w:val="20"/>
          <w:szCs w:val="20"/>
        </w:rPr>
        <w:t>if not all</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of the proposed common issues cannot be certified without triggering the Seventh Amendment concerns discussed in </w:t>
      </w:r>
      <w:hyperlink r:id="rId131" w:history="1">
        <w:r>
          <w:rPr>
            <w:rFonts w:ascii="Times New Roman" w:hAnsi="Times New Roman" w:cs="Times New Roman"/>
            <w:i/>
            <w:iCs/>
            <w:color w:val="000000"/>
            <w:sz w:val="20"/>
            <w:szCs w:val="20"/>
          </w:rPr>
          <w:t>Rhone</w:t>
        </w:r>
        <w:r>
          <w:rPr>
            <w:rFonts w:ascii="Times New Roman" w:hAnsi="Times New Roman" w:cs="Times New Roman"/>
            <w:i/>
            <w:iCs/>
            <w:color w:val="000000"/>
            <w:sz w:val="20"/>
            <w:szCs w:val="20"/>
          </w:rPr>
          <w:t>–</w:t>
        </w:r>
        <w:r>
          <w:rPr>
            <w:rFonts w:ascii="Times New Roman" w:hAnsi="Times New Roman" w:cs="Times New Roman"/>
            <w:i/>
            <w:iCs/>
            <w:color w:val="000000"/>
            <w:sz w:val="20"/>
            <w:szCs w:val="20"/>
          </w:rPr>
          <w:t>Poule</w:t>
        </w:r>
        <w:r>
          <w:rPr>
            <w:rFonts w:ascii="Times New Roman" w:hAnsi="Times New Roman" w:cs="Times New Roman"/>
            <w:i/>
            <w:iCs/>
            <w:color w:val="000000"/>
            <w:sz w:val="20"/>
            <w:szCs w:val="20"/>
          </w:rPr>
          <w:t>nc Rorer</w:t>
        </w:r>
        <w:r>
          <w:rPr>
            <w:rFonts w:ascii="Times New Roman" w:hAnsi="Times New Roman" w:cs="Times New Roman"/>
            <w:color w:val="000000"/>
            <w:sz w:val="20"/>
            <w:szCs w:val="20"/>
          </w:rPr>
          <w:t>.</w:t>
        </w:r>
      </w:hyperlink>
      <w:r>
        <w:rPr>
          <w:rFonts w:ascii="Times New Roman" w:hAnsi="Times New Roman" w:cs="Times New Roman"/>
          <w:i/>
          <w:iCs/>
          <w:color w:val="000000"/>
          <w:sz w:val="20"/>
          <w:szCs w:val="20"/>
        </w:rPr>
        <w:t xml:space="preserve"> See </w:t>
      </w:r>
      <w:hyperlink r:id="rId132" w:history="1">
        <w:r>
          <w:rPr>
            <w:rFonts w:ascii="Times New Roman" w:hAnsi="Times New Roman" w:cs="Times New Roman"/>
            <w:i/>
            <w:iCs/>
            <w:color w:val="000000"/>
            <w:sz w:val="20"/>
            <w:szCs w:val="20"/>
          </w:rPr>
          <w:t>Rhone</w:t>
        </w:r>
        <w:r>
          <w:rPr>
            <w:rFonts w:ascii="Times New Roman" w:hAnsi="Times New Roman" w:cs="Times New Roman"/>
            <w:i/>
            <w:iCs/>
            <w:color w:val="000000"/>
            <w:sz w:val="20"/>
            <w:szCs w:val="20"/>
          </w:rPr>
          <w:t>–</w:t>
        </w:r>
        <w:r>
          <w:rPr>
            <w:rFonts w:ascii="Times New Roman" w:hAnsi="Times New Roman" w:cs="Times New Roman"/>
            <w:i/>
            <w:iCs/>
            <w:color w:val="000000"/>
            <w:sz w:val="20"/>
            <w:szCs w:val="20"/>
          </w:rPr>
          <w:t>Poulenc Rorer,</w:t>
        </w:r>
        <w:r>
          <w:rPr>
            <w:rFonts w:ascii="Times New Roman" w:hAnsi="Times New Roman" w:cs="Times New Roman"/>
            <w:color w:val="000000"/>
            <w:sz w:val="20"/>
            <w:szCs w:val="20"/>
          </w:rPr>
          <w:t xml:space="preserve"> 51 F.3d at 1303</w:t>
        </w:r>
      </w:hyperlink>
      <w:r>
        <w:rPr>
          <w:rFonts w:ascii="Times New Roman" w:hAnsi="Times New Roman" w:cs="Times New Roman"/>
          <w:color w:val="000000"/>
          <w:sz w:val="20"/>
          <w:szCs w:val="20"/>
        </w:rPr>
        <w:t xml:space="preserve"> (</w:t>
      </w:r>
      <w:r>
        <w:rPr>
          <w:rFonts w:ascii="Times New Roman" w:hAnsi="Times New Roman" w:cs="Times New Roman"/>
          <w:color w:val="000000"/>
          <w:sz w:val="20"/>
          <w:szCs w:val="20"/>
        </w:rPr>
        <w:t>“</w:t>
      </w:r>
      <w:r>
        <w:rPr>
          <w:rFonts w:ascii="Times New Roman" w:hAnsi="Times New Roman" w:cs="Times New Roman"/>
          <w:color w:val="000000"/>
          <w:sz w:val="20"/>
          <w:szCs w:val="20"/>
        </w:rPr>
        <w:t>[T]he judge must not divide issues between separate trials in such a way that the same issue is reexamined by different juries.</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In </w:t>
      </w:r>
      <w:hyperlink r:id="rId133" w:history="1">
        <w:r>
          <w:rPr>
            <w:rFonts w:ascii="Times New Roman" w:hAnsi="Times New Roman" w:cs="Times New Roman"/>
            <w:i/>
            <w:iCs/>
            <w:color w:val="000000"/>
            <w:sz w:val="20"/>
            <w:szCs w:val="20"/>
          </w:rPr>
          <w:t>Rhone</w:t>
        </w:r>
        <w:r>
          <w:rPr>
            <w:rFonts w:ascii="Times New Roman" w:hAnsi="Times New Roman" w:cs="Times New Roman"/>
            <w:i/>
            <w:iCs/>
            <w:color w:val="000000"/>
            <w:sz w:val="20"/>
            <w:szCs w:val="20"/>
          </w:rPr>
          <w:t>–</w:t>
        </w:r>
        <w:r>
          <w:rPr>
            <w:rFonts w:ascii="Times New Roman" w:hAnsi="Times New Roman" w:cs="Times New Roman"/>
            <w:i/>
            <w:iCs/>
            <w:color w:val="000000"/>
            <w:sz w:val="20"/>
            <w:szCs w:val="20"/>
          </w:rPr>
          <w:t>Poulenc Rorer,</w:t>
        </w:r>
      </w:hyperlink>
      <w:r>
        <w:rPr>
          <w:rFonts w:ascii="Times New Roman" w:hAnsi="Times New Roman" w:cs="Times New Roman"/>
          <w:color w:val="000000"/>
          <w:sz w:val="20"/>
          <w:szCs w:val="20"/>
        </w:rPr>
        <w:t xml:space="preserve"> the Appella</w:t>
      </w:r>
      <w:r>
        <w:rPr>
          <w:rFonts w:ascii="Times New Roman" w:hAnsi="Times New Roman" w:cs="Times New Roman"/>
          <w:color w:val="000000"/>
          <w:sz w:val="20"/>
          <w:szCs w:val="20"/>
        </w:rPr>
        <w:t xml:space="preserve">te Court concluded that allowing the issue of negligence to proceed as a class action would be </w:t>
      </w:r>
      <w:r>
        <w:rPr>
          <w:rFonts w:ascii="Times New Roman" w:hAnsi="Times New Roman" w:cs="Times New Roman"/>
          <w:color w:val="000000"/>
          <w:sz w:val="20"/>
          <w:szCs w:val="20"/>
        </w:rPr>
        <w:t>“</w:t>
      </w:r>
      <w:r>
        <w:rPr>
          <w:rFonts w:ascii="Times New Roman" w:hAnsi="Times New Roman" w:cs="Times New Roman"/>
          <w:color w:val="000000"/>
          <w:sz w:val="20"/>
          <w:szCs w:val="20"/>
        </w:rPr>
        <w:t>inconsistent with the [Seventh Amendment] principle that the findings of one jury are not to be reexamined by a second, or third, or nth jury.</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w:t>
      </w:r>
      <w:hyperlink r:id="rId134" w:history="1">
        <w:r>
          <w:rPr>
            <w:rFonts w:ascii="Times New Roman" w:hAnsi="Times New Roman" w:cs="Times New Roman"/>
            <w:i/>
            <w:iCs/>
            <w:color w:val="000000"/>
            <w:sz w:val="20"/>
            <w:szCs w:val="20"/>
          </w:rPr>
          <w:t>Id.</w:t>
        </w:r>
        <w:r>
          <w:rPr>
            <w:rFonts w:ascii="Times New Roman" w:hAnsi="Times New Roman" w:cs="Times New Roman"/>
            <w:color w:val="000000"/>
            <w:sz w:val="20"/>
            <w:szCs w:val="20"/>
          </w:rPr>
          <w:t xml:space="preserve"> at 1303.</w:t>
        </w:r>
      </w:hyperlink>
      <w:r>
        <w:rPr>
          <w:rFonts w:ascii="Times New Roman" w:hAnsi="Times New Roman" w:cs="Times New Roman"/>
          <w:color w:val="000000"/>
          <w:sz w:val="20"/>
          <w:szCs w:val="20"/>
        </w:rPr>
        <w:t xml:space="preserve"> The court explained that pursuant to the district court’s plan for adjudication, the initial jury would not completely resolve the issue of liability. </w:t>
      </w:r>
      <w:hyperlink r:id="rId135" w:history="1">
        <w:r>
          <w:rPr>
            <w:rFonts w:ascii="Times New Roman" w:hAnsi="Times New Roman" w:cs="Times New Roman"/>
            <w:i/>
            <w:iCs/>
            <w:color w:val="000000"/>
            <w:sz w:val="20"/>
            <w:szCs w:val="20"/>
          </w:rPr>
          <w:t>Id.</w:t>
        </w:r>
      </w:hyperlink>
      <w:r>
        <w:rPr>
          <w:rFonts w:ascii="Times New Roman" w:hAnsi="Times New Roman" w:cs="Times New Roman"/>
          <w:color w:val="000000"/>
          <w:sz w:val="20"/>
          <w:szCs w:val="20"/>
        </w:rPr>
        <w:t xml:space="preserve"> Instead, it would render a decision as to whether a particular defendant acted negligently. </w:t>
      </w:r>
      <w:bookmarkStart w:id="59" w:name="co_pp_sp_344_279_1"/>
      <w:bookmarkEnd w:id="59"/>
      <w:r>
        <w:rPr>
          <w:rFonts w:ascii="Times New Roman" w:hAnsi="Times New Roman" w:cs="Times New Roman"/>
          <w:b/>
          <w:bCs/>
          <w:color w:val="000000"/>
          <w:sz w:val="20"/>
          <w:szCs w:val="20"/>
        </w:rPr>
        <w:t>*279</w:t>
      </w:r>
      <w:r>
        <w:rPr>
          <w:rFonts w:ascii="Times New Roman" w:hAnsi="Times New Roman" w:cs="Times New Roman"/>
          <w:color w:val="000000"/>
          <w:sz w:val="20"/>
          <w:szCs w:val="20"/>
        </w:rPr>
        <w:t xml:space="preserve"> Subsequently, multiple juries in follow-up trials would have to examine such issues as comparative negligence and proximate cause; this plan, the court explained, would violate the Seventh Amendment because it would necessitate a r</w:t>
      </w:r>
      <w:r>
        <w:rPr>
          <w:rFonts w:ascii="Times New Roman" w:hAnsi="Times New Roman" w:cs="Times New Roman"/>
          <w:color w:val="000000"/>
          <w:sz w:val="20"/>
          <w:szCs w:val="20"/>
        </w:rPr>
        <w:t xml:space="preserve">eexamination of the issues determined by the initial jury. </w:t>
      </w:r>
      <w:hyperlink r:id="rId136" w:history="1">
        <w:r>
          <w:rPr>
            <w:rFonts w:ascii="Times New Roman" w:hAnsi="Times New Roman" w:cs="Times New Roman"/>
            <w:i/>
            <w:iCs/>
            <w:color w:val="000000"/>
            <w:sz w:val="20"/>
            <w:szCs w:val="20"/>
          </w:rPr>
          <w:t>Id.</w:t>
        </w:r>
      </w:hyperlink>
      <w:r>
        <w:rPr>
          <w:rFonts w:ascii="Times New Roman" w:hAnsi="Times New Roman" w:cs="Times New Roman"/>
          <w:color w:val="000000"/>
          <w:sz w:val="20"/>
          <w:szCs w:val="20"/>
        </w:rPr>
        <w:t xml:space="preserve"> The same is true with regard to the putative issues identified in plaintiff’s first amended complaint (</w:t>
      </w:r>
      <w:r>
        <w:rPr>
          <w:rFonts w:ascii="Times New Roman" w:hAnsi="Times New Roman" w:cs="Times New Roman"/>
          <w:i/>
          <w:iCs/>
          <w:color w:val="000000"/>
          <w:sz w:val="20"/>
          <w:szCs w:val="20"/>
        </w:rPr>
        <w:t>See e.g.,</w:t>
      </w:r>
      <w:r>
        <w:rPr>
          <w:rFonts w:ascii="Times New Roman" w:hAnsi="Times New Roman" w:cs="Times New Roman"/>
          <w:color w:val="000000"/>
          <w:sz w:val="20"/>
          <w:szCs w:val="20"/>
        </w:rPr>
        <w:t xml:space="preserve"> Doc. 23 </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109 n) (putative common issue regarding whether defendants were negligent).</w:t>
      </w:r>
    </w:p>
    <w:p w:rsidR="00000000" w:rsidRDefault="00CF7204">
      <w:pPr>
        <w:widowControl w:val="0"/>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rsidR="00000000" w:rsidRDefault="00CF7204">
      <w:pPr>
        <w:widowControl w:val="0"/>
        <w:autoSpaceDE w:val="0"/>
        <w:autoSpaceDN w:val="0"/>
        <w:adjustRightInd w:val="0"/>
        <w:jc w:val="both"/>
        <w:rPr>
          <w:rFonts w:ascii="Times New Roman" w:hAnsi="Times New Roman" w:cs="Times New Roman"/>
          <w:color w:val="000000"/>
          <w:sz w:val="20"/>
          <w:szCs w:val="20"/>
        </w:rPr>
      </w:pPr>
    </w:p>
    <w:p w:rsidR="00000000" w:rsidRDefault="00CF7204">
      <w:pPr>
        <w:widowControl w:val="0"/>
        <w:autoSpaceDE w:val="0"/>
        <w:autoSpaceDN w:val="0"/>
        <w:adjustRightInd w:val="0"/>
        <w:jc w:val="both"/>
        <w:rPr>
          <w:rFonts w:ascii="Times New Roman" w:hAnsi="Times New Roman" w:cs="Times New Roman"/>
          <w:color w:val="000000"/>
          <w:sz w:val="20"/>
          <w:szCs w:val="20"/>
        </w:rPr>
      </w:pPr>
      <w:bookmarkStart w:id="60" w:name="co_anchor_I4cb55e8499d311e38578f7ccc38dc"/>
      <w:bookmarkEnd w:id="60"/>
    </w:p>
    <w:p w:rsidR="00000000" w:rsidRDefault="00CF7204">
      <w:pPr>
        <w:widowControl w:val="0"/>
        <w:autoSpaceDE w:val="0"/>
        <w:autoSpaceDN w:val="0"/>
        <w:adjustRightInd w:val="0"/>
        <w:spacing w:before="600" w:after="200"/>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IV. CONCLUSION</w:t>
      </w:r>
    </w:p>
    <w:p w:rsidR="00000000" w:rsidRDefault="00CF7204">
      <w:pPr>
        <w:widowControl w:val="0"/>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color w:val="000000"/>
          <w:sz w:val="20"/>
          <w:szCs w:val="20"/>
        </w:rPr>
        <w:t>Given the predominance of individualized issues of fact and law and for the add</w:t>
      </w:r>
      <w:r>
        <w:rPr>
          <w:rFonts w:ascii="Times New Roman" w:hAnsi="Times New Roman" w:cs="Times New Roman"/>
          <w:color w:val="000000"/>
          <w:sz w:val="20"/>
          <w:szCs w:val="20"/>
        </w:rPr>
        <w:t xml:space="preserve">itional reasons discussed herein, the Court concludes that class certification of any of the proposed classes would be inappropriate. Accordingly, for </w:t>
      </w:r>
      <w:r>
        <w:rPr>
          <w:rFonts w:ascii="Times New Roman" w:hAnsi="Times New Roman" w:cs="Times New Roman"/>
          <w:color w:val="000000"/>
          <w:sz w:val="20"/>
          <w:szCs w:val="20"/>
        </w:rPr>
        <w:lastRenderedPageBreak/>
        <w:t xml:space="preserve">the reasons discussed herein, the Court </w:t>
      </w:r>
      <w:r>
        <w:rPr>
          <w:rFonts w:ascii="Times New Roman" w:hAnsi="Times New Roman" w:cs="Times New Roman"/>
          <w:b/>
          <w:bCs/>
          <w:color w:val="000000"/>
          <w:sz w:val="20"/>
          <w:szCs w:val="20"/>
        </w:rPr>
        <w:t>GRANTS</w:t>
      </w:r>
      <w:r>
        <w:rPr>
          <w:rFonts w:ascii="Times New Roman" w:hAnsi="Times New Roman" w:cs="Times New Roman"/>
          <w:color w:val="000000"/>
          <w:sz w:val="20"/>
          <w:szCs w:val="20"/>
        </w:rPr>
        <w:t xml:space="preserve"> defendants’ motion (Doc. 27) and </w:t>
      </w:r>
      <w:r>
        <w:rPr>
          <w:rFonts w:ascii="Times New Roman" w:hAnsi="Times New Roman" w:cs="Times New Roman"/>
          <w:b/>
          <w:bCs/>
          <w:color w:val="000000"/>
          <w:sz w:val="20"/>
          <w:szCs w:val="20"/>
        </w:rPr>
        <w:t>STRIKES</w:t>
      </w:r>
      <w:r>
        <w:rPr>
          <w:rFonts w:ascii="Times New Roman" w:hAnsi="Times New Roman" w:cs="Times New Roman"/>
          <w:color w:val="000000"/>
          <w:sz w:val="20"/>
          <w:szCs w:val="20"/>
        </w:rPr>
        <w:t xml:space="preserve"> the class allegat</w:t>
      </w:r>
      <w:r>
        <w:rPr>
          <w:rFonts w:ascii="Times New Roman" w:hAnsi="Times New Roman" w:cs="Times New Roman"/>
          <w:color w:val="000000"/>
          <w:sz w:val="20"/>
          <w:szCs w:val="20"/>
        </w:rPr>
        <w:t>ions in plaintiff’s first amended complaint.</w:t>
      </w:r>
    </w:p>
    <w:p w:rsidR="00000000" w:rsidRDefault="00CF7204">
      <w:pPr>
        <w:widowControl w:val="0"/>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rsidR="00000000" w:rsidRDefault="00CF7204">
      <w:pPr>
        <w:widowControl w:val="0"/>
        <w:autoSpaceDE w:val="0"/>
        <w:autoSpaceDN w:val="0"/>
        <w:adjustRightInd w:val="0"/>
        <w:spacing w:before="200"/>
        <w:jc w:val="both"/>
        <w:rPr>
          <w:rFonts w:ascii="Times New Roman" w:hAnsi="Times New Roman" w:cs="Times New Roman"/>
          <w:b/>
          <w:bCs/>
          <w:color w:val="000000"/>
          <w:sz w:val="20"/>
          <w:szCs w:val="20"/>
        </w:rPr>
      </w:pPr>
      <w:r>
        <w:rPr>
          <w:rFonts w:ascii="Times New Roman" w:hAnsi="Times New Roman" w:cs="Times New Roman"/>
          <w:b/>
          <w:bCs/>
          <w:color w:val="000000"/>
          <w:sz w:val="20"/>
          <w:szCs w:val="20"/>
        </w:rPr>
        <w:t>SO ORDERED:</w:t>
      </w:r>
    </w:p>
    <w:p w:rsidR="00000000" w:rsidRDefault="00CF7204">
      <w:pPr>
        <w:widowControl w:val="0"/>
        <w:autoSpaceDE w:val="0"/>
        <w:autoSpaceDN w:val="0"/>
        <w:adjustRightInd w:val="0"/>
        <w:spacing w:before="200" w:after="200"/>
        <w:jc w:val="both"/>
        <w:rPr>
          <w:rFonts w:ascii="Times New Roman" w:hAnsi="Times New Roman" w:cs="Times New Roman"/>
          <w:b/>
          <w:bCs/>
          <w:color w:val="212121"/>
          <w:sz w:val="20"/>
          <w:szCs w:val="20"/>
        </w:rPr>
      </w:pPr>
      <w:bookmarkStart w:id="61" w:name="co_allCitations_1"/>
      <w:bookmarkEnd w:id="61"/>
      <w:r>
        <w:rPr>
          <w:rFonts w:ascii="Times New Roman" w:hAnsi="Times New Roman" w:cs="Times New Roman"/>
          <w:b/>
          <w:bCs/>
          <w:color w:val="212121"/>
          <w:sz w:val="20"/>
          <w:szCs w:val="20"/>
        </w:rPr>
        <w:t>All Citations</w:t>
      </w:r>
    </w:p>
    <w:p w:rsidR="00000000" w:rsidRDefault="00CF7204">
      <w:pPr>
        <w:widowControl w:val="0"/>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color w:val="000000"/>
          <w:sz w:val="20"/>
          <w:szCs w:val="20"/>
        </w:rPr>
        <w:t>275 F.R.D. 270</w:t>
      </w:r>
    </w:p>
    <w:p w:rsidR="00000000" w:rsidRDefault="00CF7204">
      <w:pPr>
        <w:widowControl w:val="0"/>
        <w:autoSpaceDE w:val="0"/>
        <w:autoSpaceDN w:val="0"/>
        <w:adjustRightInd w:val="0"/>
        <w:rPr>
          <w:rFonts w:ascii="sans-serif" w:hAnsi="sans-serif" w:cs="sans-serif"/>
          <w:color w:val="000000"/>
        </w:rPr>
      </w:pPr>
    </w:p>
    <w:p w:rsidR="00000000" w:rsidRDefault="00CF7204">
      <w:pPr>
        <w:widowControl w:val="0"/>
        <w:autoSpaceDE w:val="0"/>
        <w:autoSpaceDN w:val="0"/>
        <w:adjustRightInd w:val="0"/>
        <w:rPr>
          <w:rFonts w:ascii="Arial" w:hAnsi="Arial" w:cs="Arial"/>
        </w:rPr>
        <w:sectPr w:rsidR="00000000">
          <w:type w:val="continuous"/>
          <w:pgSz w:w="12240" w:h="15840"/>
          <w:pgMar w:top="1800" w:right="1080" w:bottom="1080" w:left="1080" w:header="720" w:footer="720" w:gutter="0"/>
          <w:cols w:num="2" w:space="720"/>
          <w:noEndnote/>
        </w:sectPr>
      </w:pPr>
    </w:p>
    <w:tbl>
      <w:tblPr>
        <w:tblW w:w="0" w:type="auto"/>
        <w:tblInd w:w="24" w:type="dxa"/>
        <w:tblLayout w:type="fixed"/>
        <w:tblCellMar>
          <w:left w:w="0" w:type="dxa"/>
          <w:right w:w="0" w:type="dxa"/>
        </w:tblCellMar>
        <w:tblLook w:val="0000" w:firstRow="0" w:lastRow="0" w:firstColumn="0" w:lastColumn="0" w:noHBand="0" w:noVBand="0"/>
      </w:tblPr>
      <w:tblGrid>
        <w:gridCol w:w="4320"/>
        <w:gridCol w:w="5760"/>
      </w:tblGrid>
      <w:tr w:rsidR="00000000">
        <w:tblPrEx>
          <w:tblCellMar>
            <w:top w:w="0" w:type="dxa"/>
            <w:left w:w="0" w:type="dxa"/>
            <w:bottom w:w="0" w:type="dxa"/>
            <w:right w:w="0" w:type="dxa"/>
          </w:tblCellMar>
        </w:tblPrEx>
        <w:tc>
          <w:tcPr>
            <w:tcW w:w="4320" w:type="dxa"/>
            <w:tcBorders>
              <w:top w:val="single" w:sz="4" w:space="0" w:color="777777"/>
              <w:left w:val="nil"/>
              <w:bottom w:val="nil"/>
              <w:right w:val="nil"/>
            </w:tcBorders>
            <w:tcMar>
              <w:top w:w="100" w:type="dxa"/>
              <w:left w:w="24" w:type="dxa"/>
              <w:right w:w="24" w:type="dxa"/>
            </w:tcMar>
          </w:tcPr>
          <w:p w:rsidR="00000000" w:rsidRDefault="00CF7204">
            <w:pPr>
              <w:widowControl w:val="0"/>
              <w:autoSpaceDE w:val="0"/>
              <w:autoSpaceDN w:val="0"/>
              <w:adjustRightInd w:val="0"/>
              <w:ind w:left="24" w:right="24"/>
              <w:rPr>
                <w:rFonts w:ascii="sans-serif" w:hAnsi="sans-serif" w:cs="sans-serif"/>
                <w:b/>
                <w:bCs/>
                <w:color w:val="777777"/>
                <w:sz w:val="16"/>
                <w:szCs w:val="16"/>
              </w:rPr>
            </w:pPr>
            <w:r>
              <w:rPr>
                <w:rFonts w:ascii="sans-serif" w:hAnsi="sans-serif" w:cs="sans-serif"/>
                <w:b/>
                <w:bCs/>
                <w:color w:val="777777"/>
                <w:sz w:val="16"/>
                <w:szCs w:val="16"/>
              </w:rPr>
              <w:t>End of Document</w:t>
            </w:r>
          </w:p>
          <w:p w:rsidR="00000000" w:rsidRDefault="00CF7204">
            <w:pPr>
              <w:widowControl w:val="0"/>
              <w:autoSpaceDE w:val="0"/>
              <w:autoSpaceDN w:val="0"/>
              <w:adjustRightInd w:val="0"/>
              <w:ind w:left="24" w:right="24"/>
              <w:rPr>
                <w:rFonts w:ascii="sans-serif" w:hAnsi="sans-serif" w:cs="sans-serif"/>
                <w:b/>
                <w:bCs/>
                <w:color w:val="777777"/>
                <w:sz w:val="16"/>
                <w:szCs w:val="16"/>
              </w:rPr>
            </w:pPr>
          </w:p>
        </w:tc>
        <w:tc>
          <w:tcPr>
            <w:tcW w:w="5760" w:type="dxa"/>
            <w:tcBorders>
              <w:top w:val="single" w:sz="4" w:space="0" w:color="777777"/>
              <w:left w:val="nil"/>
              <w:bottom w:val="nil"/>
              <w:right w:val="nil"/>
            </w:tcBorders>
            <w:tcMar>
              <w:top w:w="100" w:type="dxa"/>
              <w:left w:w="24" w:type="dxa"/>
              <w:right w:w="24" w:type="dxa"/>
            </w:tcMar>
          </w:tcPr>
          <w:p w:rsidR="00000000" w:rsidRDefault="00CF7204">
            <w:pPr>
              <w:widowControl w:val="0"/>
              <w:autoSpaceDE w:val="0"/>
              <w:autoSpaceDN w:val="0"/>
              <w:adjustRightInd w:val="0"/>
              <w:ind w:left="24" w:right="24"/>
              <w:jc w:val="right"/>
              <w:rPr>
                <w:rFonts w:ascii="sans-serif" w:hAnsi="sans-serif" w:cs="sans-serif"/>
                <w:color w:val="777777"/>
                <w:sz w:val="16"/>
                <w:szCs w:val="16"/>
              </w:rPr>
            </w:pPr>
            <w:r>
              <w:rPr>
                <w:rFonts w:ascii="sans-serif" w:hAnsi="sans-serif" w:cs="sans-serif"/>
                <w:color w:val="777777"/>
                <w:sz w:val="16"/>
                <w:szCs w:val="16"/>
              </w:rPr>
              <w:t>©</w:t>
            </w:r>
            <w:r>
              <w:rPr>
                <w:rFonts w:ascii="sans-serif" w:hAnsi="sans-serif" w:cs="sans-serif"/>
                <w:color w:val="777777"/>
                <w:sz w:val="16"/>
                <w:szCs w:val="16"/>
              </w:rPr>
              <w:t xml:space="preserve"> 2018 Thomson Reuters. No claim to original U.S. Government Works.</w:t>
            </w:r>
          </w:p>
          <w:p w:rsidR="00000000" w:rsidRDefault="00CF7204">
            <w:pPr>
              <w:widowControl w:val="0"/>
              <w:autoSpaceDE w:val="0"/>
              <w:autoSpaceDN w:val="0"/>
              <w:adjustRightInd w:val="0"/>
              <w:ind w:left="24" w:right="24"/>
              <w:jc w:val="right"/>
              <w:rPr>
                <w:rFonts w:ascii="sans-serif" w:hAnsi="sans-serif" w:cs="sans-serif"/>
                <w:color w:val="777777"/>
                <w:sz w:val="16"/>
                <w:szCs w:val="16"/>
              </w:rPr>
            </w:pPr>
          </w:p>
        </w:tc>
      </w:tr>
    </w:tbl>
    <w:p w:rsidR="00000000" w:rsidRDefault="00CF7204">
      <w:pPr>
        <w:widowControl w:val="0"/>
        <w:autoSpaceDE w:val="0"/>
        <w:autoSpaceDN w:val="0"/>
        <w:adjustRightInd w:val="0"/>
        <w:rPr>
          <w:rFonts w:ascii="Arial" w:hAnsi="Arial" w:cs="Arial"/>
        </w:rPr>
      </w:pPr>
    </w:p>
    <w:p w:rsidR="00000000" w:rsidRDefault="00CF7204">
      <w:pPr>
        <w:widowControl w:val="0"/>
        <w:autoSpaceDE w:val="0"/>
        <w:autoSpaceDN w:val="0"/>
        <w:adjustRightInd w:val="0"/>
        <w:rPr>
          <w:rFonts w:ascii="Times New Roman" w:hAnsi="Times New Roman" w:cs="Times New Roman"/>
        </w:rPr>
      </w:pPr>
    </w:p>
    <w:p w:rsidR="00000000" w:rsidRDefault="00CF7204">
      <w:pPr>
        <w:widowControl w:val="0"/>
        <w:autoSpaceDE w:val="0"/>
        <w:autoSpaceDN w:val="0"/>
        <w:adjustRightInd w:val="0"/>
        <w:rPr>
          <w:rFonts w:ascii="Arial" w:hAnsi="Arial" w:cs="Arial"/>
        </w:rPr>
        <w:sectPr w:rsidR="00000000">
          <w:type w:val="continuous"/>
          <w:pgSz w:w="12240" w:h="15840"/>
          <w:pgMar w:top="1800" w:right="1080" w:bottom="1080" w:left="1080" w:header="720" w:footer="720" w:gutter="0"/>
          <w:cols w:space="720"/>
          <w:noEndnote/>
        </w:sectPr>
      </w:pPr>
    </w:p>
    <w:p w:rsidR="00CF7204" w:rsidRDefault="00CF7204">
      <w:pPr>
        <w:widowControl w:val="0"/>
        <w:autoSpaceDE w:val="0"/>
        <w:autoSpaceDN w:val="0"/>
        <w:adjustRightInd w:val="0"/>
        <w:rPr>
          <w:rFonts w:ascii="Arial" w:hAnsi="Arial" w:cs="Arial"/>
        </w:rPr>
      </w:pPr>
    </w:p>
    <w:sectPr w:rsidR="00CF7204">
      <w:type w:val="continuous"/>
      <w:pgSz w:w="12240" w:h="15840"/>
      <w:pgMar w:top="1800" w:right="1080" w:bottom="1080" w:left="1080" w:header="720" w:footer="720" w:gutter="0"/>
      <w:cols w:num="2"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7204" w:rsidRDefault="00CF7204">
      <w:r>
        <w:separator/>
      </w:r>
    </w:p>
  </w:endnote>
  <w:endnote w:type="continuationSeparator" w:id="0">
    <w:p w:rsidR="00CF7204" w:rsidRDefault="00CF72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ans-serif">
    <w:altName w:val="Calibri"/>
    <w:panose1 w:val="020B0604020202020204"/>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0" w:type="dxa"/>
        <w:right w:w="0" w:type="dxa"/>
      </w:tblCellMar>
      <w:tblLook w:val="0000" w:firstRow="0" w:lastRow="0" w:firstColumn="0" w:lastColumn="0" w:noHBand="0" w:noVBand="0"/>
    </w:tblPr>
    <w:tblGrid>
      <w:gridCol w:w="9300"/>
      <w:gridCol w:w="700"/>
    </w:tblGrid>
    <w:tr w:rsidR="00000000">
      <w:tblPrEx>
        <w:tblCellMar>
          <w:top w:w="0" w:type="dxa"/>
          <w:left w:w="0" w:type="dxa"/>
          <w:bottom w:w="0" w:type="dxa"/>
          <w:right w:w="0" w:type="dxa"/>
        </w:tblCellMar>
      </w:tblPrEx>
      <w:tc>
        <w:tcPr>
          <w:tcW w:w="9300" w:type="dxa"/>
          <w:tcBorders>
            <w:top w:val="single" w:sz="8" w:space="0" w:color="AAAAAA"/>
            <w:left w:val="nil"/>
            <w:bottom w:val="nil"/>
            <w:right w:val="nil"/>
          </w:tcBorders>
          <w:tcMar>
            <w:top w:w="60" w:type="dxa"/>
          </w:tcMar>
          <w:vAlign w:val="bottom"/>
        </w:tcPr>
        <w:p w:rsidR="00000000" w:rsidRDefault="00722127">
          <w:pPr>
            <w:widowControl w:val="0"/>
            <w:autoSpaceDE w:val="0"/>
            <w:autoSpaceDN w:val="0"/>
            <w:adjustRightInd w:val="0"/>
            <w:rPr>
              <w:rFonts w:ascii="Arial" w:hAnsi="Arial" w:cs="Arial"/>
              <w:color w:val="AAAAAA"/>
              <w:sz w:val="20"/>
              <w:szCs w:val="20"/>
            </w:rPr>
          </w:pPr>
          <w:r>
            <w:rPr>
              <w:rFonts w:ascii="Arial" w:hAnsi="Arial" w:cs="Arial"/>
              <w:noProof/>
              <w:color w:val="AAAAAA"/>
              <w:sz w:val="20"/>
              <w:szCs w:val="20"/>
            </w:rPr>
            <w:drawing>
              <wp:inline distT="0" distB="0" distL="0" distR="0">
                <wp:extent cx="741680" cy="92710"/>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1680" cy="92710"/>
                        </a:xfrm>
                        <a:prstGeom prst="rect">
                          <a:avLst/>
                        </a:prstGeom>
                        <a:noFill/>
                        <a:ln>
                          <a:noFill/>
                        </a:ln>
                      </pic:spPr>
                    </pic:pic>
                  </a:graphicData>
                </a:graphic>
              </wp:inline>
            </w:drawing>
          </w:r>
          <w:r w:rsidR="00CF7204">
            <w:rPr>
              <w:rFonts w:ascii="Arial" w:hAnsi="Arial" w:cs="Arial"/>
              <w:color w:val="AAAAAA"/>
              <w:sz w:val="20"/>
              <w:szCs w:val="20"/>
            </w:rPr>
            <w:t xml:space="preserve"> </w:t>
          </w:r>
          <w:r w:rsidR="00CF7204">
            <w:rPr>
              <w:rFonts w:ascii="Arial" w:hAnsi="Arial" w:cs="Arial"/>
              <w:color w:val="AAAAAA"/>
              <w:sz w:val="20"/>
              <w:szCs w:val="20"/>
            </w:rPr>
            <w:t>©</w:t>
          </w:r>
          <w:r w:rsidR="00CF7204">
            <w:rPr>
              <w:rFonts w:ascii="Arial" w:hAnsi="Arial" w:cs="Arial"/>
              <w:color w:val="AAAAAA"/>
              <w:sz w:val="20"/>
              <w:szCs w:val="20"/>
            </w:rPr>
            <w:t xml:space="preserve"> 2018 Thomson Reuters. No claim to original U.S. Government Works.</w:t>
          </w:r>
        </w:p>
      </w:tc>
      <w:tc>
        <w:tcPr>
          <w:tcW w:w="700" w:type="dxa"/>
          <w:tcBorders>
            <w:top w:val="single" w:sz="8" w:space="0" w:color="AAAAAA"/>
            <w:left w:val="nil"/>
            <w:bottom w:val="nil"/>
            <w:right w:val="nil"/>
          </w:tcBorders>
          <w:tcMar>
            <w:top w:w="60" w:type="dxa"/>
          </w:tcMar>
        </w:tcPr>
        <w:p w:rsidR="00000000" w:rsidRDefault="00CF7204">
          <w:pPr>
            <w:widowControl w:val="0"/>
            <w:autoSpaceDE w:val="0"/>
            <w:autoSpaceDN w:val="0"/>
            <w:adjustRightInd w:val="0"/>
            <w:jc w:val="right"/>
            <w:rPr>
              <w:rFonts w:ascii="Arial" w:hAnsi="Arial" w:cs="Arial"/>
              <w:color w:val="AAAAAA"/>
              <w:sz w:val="20"/>
              <w:szCs w:val="20"/>
            </w:rPr>
          </w:pPr>
          <w:r>
            <w:rPr>
              <w:rFonts w:ascii="Arial" w:hAnsi="Arial" w:cs="Arial"/>
              <w:color w:val="AAAAAA"/>
              <w:sz w:val="20"/>
              <w:szCs w:val="20"/>
            </w:rPr>
            <w:pgNum/>
          </w:r>
        </w:p>
      </w:tc>
    </w:tr>
  </w:tbl>
  <w:p w:rsidR="00000000" w:rsidRDefault="00CF7204">
    <w:pPr>
      <w:widowControl w:val="0"/>
      <w:autoSpaceDE w:val="0"/>
      <w:autoSpaceDN w:val="0"/>
      <w:adjustRightInd w:val="0"/>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7204" w:rsidRDefault="00CF7204">
      <w:r>
        <w:separator/>
      </w:r>
    </w:p>
  </w:footnote>
  <w:footnote w:type="continuationSeparator" w:id="0">
    <w:p w:rsidR="00CF7204" w:rsidRDefault="00CF72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0" w:type="dxa"/>
        <w:right w:w="0" w:type="dxa"/>
      </w:tblCellMar>
      <w:tblLook w:val="0000" w:firstRow="0" w:lastRow="0" w:firstColumn="0" w:lastColumn="0" w:noHBand="0" w:noVBand="0"/>
    </w:tblPr>
    <w:tblGrid>
      <w:gridCol w:w="9380"/>
      <w:gridCol w:w="700"/>
    </w:tblGrid>
    <w:tr w:rsidR="00000000">
      <w:tblPrEx>
        <w:tblCellMar>
          <w:top w:w="0" w:type="dxa"/>
          <w:left w:w="0" w:type="dxa"/>
          <w:bottom w:w="0" w:type="dxa"/>
          <w:right w:w="0" w:type="dxa"/>
        </w:tblCellMar>
      </w:tblPrEx>
      <w:trPr>
        <w:gridAfter w:val="1"/>
        <w:wAfter w:w="700" w:type="dxa"/>
      </w:trPr>
      <w:tc>
        <w:tcPr>
          <w:tcW w:w="9380" w:type="dxa"/>
          <w:tcBorders>
            <w:top w:val="nil"/>
            <w:left w:val="nil"/>
            <w:bottom w:val="nil"/>
            <w:right w:val="nil"/>
          </w:tcBorders>
          <w:tcMar>
            <w:top w:w="400" w:type="dxa"/>
            <w:bottom w:w="60" w:type="dxa"/>
          </w:tcMar>
          <w:vAlign w:val="bottom"/>
        </w:tcPr>
        <w:p w:rsidR="00000000" w:rsidRDefault="00CF7204">
          <w:pPr>
            <w:widowControl w:val="0"/>
            <w:autoSpaceDE w:val="0"/>
            <w:autoSpaceDN w:val="0"/>
            <w:adjustRightInd w:val="0"/>
            <w:jc w:val="center"/>
            <w:rPr>
              <w:rFonts w:ascii="Arial" w:hAnsi="Arial" w:cs="Arial"/>
              <w:color w:val="000000"/>
              <w:sz w:val="18"/>
              <w:szCs w:val="18"/>
            </w:rPr>
          </w:pPr>
          <w:r>
            <w:rPr>
              <w:rFonts w:ascii="Arial" w:hAnsi="Arial" w:cs="Arial"/>
              <w:b/>
              <w:bCs/>
              <w:color w:val="000000"/>
              <w:sz w:val="18"/>
              <w:szCs w:val="18"/>
            </w:rPr>
            <w:t>Burch, Elizabeth</w:t>
          </w:r>
          <w:r>
            <w:rPr>
              <w:rFonts w:ascii="Arial" w:hAnsi="Arial" w:cs="Arial"/>
              <w:color w:val="000000"/>
              <w:sz w:val="18"/>
              <w:szCs w:val="18"/>
            </w:rPr>
            <w:t xml:space="preserve"> </w:t>
          </w:r>
          <w:r>
            <w:rPr>
              <w:rFonts w:ascii="Arial" w:hAnsi="Arial" w:cs="Arial"/>
              <w:b/>
              <w:bCs/>
              <w:color w:val="000000"/>
              <w:sz w:val="18"/>
              <w:szCs w:val="18"/>
            </w:rPr>
            <w:t>7/26/2018</w:t>
          </w:r>
        </w:p>
        <w:p w:rsidR="00000000" w:rsidRDefault="00CF7204">
          <w:pPr>
            <w:widowControl w:val="0"/>
            <w:autoSpaceDE w:val="0"/>
            <w:autoSpaceDN w:val="0"/>
            <w:adjustRightInd w:val="0"/>
            <w:jc w:val="center"/>
            <w:rPr>
              <w:rFonts w:ascii="Arial" w:hAnsi="Arial" w:cs="Arial"/>
              <w:color w:val="000000"/>
              <w:sz w:val="18"/>
              <w:szCs w:val="18"/>
            </w:rPr>
          </w:pPr>
          <w:r>
            <w:rPr>
              <w:rFonts w:ascii="Arial" w:hAnsi="Arial" w:cs="Arial"/>
              <w:b/>
              <w:bCs/>
              <w:color w:val="000000"/>
              <w:sz w:val="18"/>
              <w:szCs w:val="18"/>
            </w:rPr>
            <w:t>For Educational Use Only</w:t>
          </w:r>
        </w:p>
      </w:tc>
    </w:tr>
    <w:tr w:rsidR="00000000">
      <w:tblPrEx>
        <w:tblCellMar>
          <w:top w:w="0" w:type="dxa"/>
          <w:left w:w="0" w:type="dxa"/>
          <w:bottom w:w="0" w:type="dxa"/>
          <w:right w:w="0" w:type="dxa"/>
        </w:tblCellMar>
      </w:tblPrEx>
      <w:tc>
        <w:tcPr>
          <w:tcW w:w="9380" w:type="dxa"/>
          <w:tcBorders>
            <w:top w:val="nil"/>
            <w:left w:val="nil"/>
            <w:bottom w:val="single" w:sz="8" w:space="0" w:color="AAAAAA"/>
            <w:right w:val="nil"/>
          </w:tcBorders>
          <w:tcMar>
            <w:top w:w="400" w:type="dxa"/>
            <w:bottom w:w="60" w:type="dxa"/>
          </w:tcMar>
          <w:vAlign w:val="bottom"/>
        </w:tcPr>
        <w:p w:rsidR="00000000" w:rsidRDefault="00CF7204">
          <w:pPr>
            <w:widowControl w:val="0"/>
            <w:autoSpaceDE w:val="0"/>
            <w:autoSpaceDN w:val="0"/>
            <w:adjustRightInd w:val="0"/>
            <w:rPr>
              <w:rFonts w:ascii="Arial" w:hAnsi="Arial" w:cs="Arial"/>
              <w:color w:val="000000"/>
              <w:sz w:val="18"/>
              <w:szCs w:val="18"/>
            </w:rPr>
          </w:pPr>
          <w:r>
            <w:rPr>
              <w:rFonts w:ascii="Arial" w:hAnsi="Arial" w:cs="Arial"/>
              <w:b/>
              <w:bCs/>
              <w:color w:val="555555"/>
              <w:sz w:val="18"/>
              <w:szCs w:val="18"/>
            </w:rPr>
            <w:t>In re Yasmin and Yaz (Drospirenone) Marketing, 275 F.R.D. 270 (2011)</w:t>
          </w:r>
        </w:p>
      </w:tc>
      <w:tc>
        <w:tcPr>
          <w:tcW w:w="700" w:type="dxa"/>
          <w:tcBorders>
            <w:top w:val="nil"/>
            <w:left w:val="nil"/>
            <w:bottom w:val="single" w:sz="8" w:space="0" w:color="AAAAAA"/>
            <w:right w:val="nil"/>
          </w:tcBorders>
          <w:tcMar>
            <w:top w:w="400" w:type="dxa"/>
            <w:bottom w:w="60" w:type="dxa"/>
          </w:tcMar>
        </w:tcPr>
        <w:p w:rsidR="00000000" w:rsidRDefault="00CF7204">
          <w:pPr>
            <w:widowControl w:val="0"/>
            <w:autoSpaceDE w:val="0"/>
            <w:autoSpaceDN w:val="0"/>
            <w:adjustRightInd w:val="0"/>
            <w:jc w:val="right"/>
            <w:rPr>
              <w:rFonts w:ascii="Arial" w:hAnsi="Arial" w:cs="Arial"/>
              <w:color w:val="000000"/>
              <w:sz w:val="18"/>
              <w:szCs w:val="18"/>
            </w:rPr>
          </w:pPr>
        </w:p>
      </w:tc>
    </w:tr>
    <w:tr w:rsidR="00000000">
      <w:tblPrEx>
        <w:tblCellMar>
          <w:top w:w="0" w:type="dxa"/>
          <w:left w:w="0" w:type="dxa"/>
          <w:bottom w:w="0" w:type="dxa"/>
          <w:right w:w="0" w:type="dxa"/>
        </w:tblCellMar>
      </w:tblPrEx>
      <w:tc>
        <w:tcPr>
          <w:tcW w:w="10080" w:type="dxa"/>
          <w:gridSpan w:val="2"/>
          <w:tcBorders>
            <w:top w:val="nil"/>
            <w:left w:val="nil"/>
            <w:bottom w:val="nil"/>
            <w:right w:val="nil"/>
          </w:tcBorders>
        </w:tcPr>
        <w:p w:rsidR="00000000" w:rsidRDefault="00CF7204">
          <w:pPr>
            <w:widowControl w:val="0"/>
            <w:autoSpaceDE w:val="0"/>
            <w:autoSpaceDN w:val="0"/>
            <w:adjustRightInd w:val="0"/>
            <w:rPr>
              <w:rFonts w:ascii="Arial" w:hAnsi="Arial" w:cs="Arial"/>
              <w:color w:val="000000"/>
              <w:sz w:val="18"/>
              <w:szCs w:val="18"/>
            </w:rPr>
          </w:pPr>
        </w:p>
      </w:tc>
    </w:tr>
  </w:tbl>
  <w:p w:rsidR="00000000" w:rsidRDefault="00CF7204">
    <w:pPr>
      <w:widowControl w:val="0"/>
      <w:autoSpaceDE w:val="0"/>
      <w:autoSpaceDN w:val="0"/>
      <w:adjustRightInd w:val="0"/>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49BF0A"/>
    <w:multiLevelType w:val="singleLevel"/>
    <w:tmpl w:val="3E722CC0"/>
    <w:lvl w:ilvl="0">
      <w:numFmt w:val="decimal"/>
      <w:lvlText w:val=" "/>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5"/>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127"/>
    <w:rsid w:val="00722127"/>
    <w:rsid w:val="00CF72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efaultImageDpi w14:val="0"/>
  <w15:docId w15:val="{BC643A08-7C25-9447-A359-74CF7B669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72"/>
</w:webSettings>
</file>

<file path=word/_rels/document.xml.rels><?xml version="1.0" encoding="UTF-8" standalone="yes"?>
<Relationships xmlns="http://schemas.openxmlformats.org/package/2006/relationships"><Relationship Id="rId117" Type="http://schemas.openxmlformats.org/officeDocument/2006/relationships/hyperlink" Target="http://www.westlaw.com/Link/Document/FullText?findType=Y&amp;serNum=1995068994&amp;originatingDoc=I205111b677b311e089b3e4fa6356f33d&amp;refType=RP&amp;originationContext=document&amp;vr=3.0&amp;rs=cblt1.0&amp;transitionType=DocumentItem&amp;contextData=(sc.Search)" TargetMode="External"/><Relationship Id="rId21" Type="http://schemas.openxmlformats.org/officeDocument/2006/relationships/hyperlink" Target="http://www.westlaw.com/Link/Document/FullText?entityType=disease&amp;entityId=Ica88335e475411db9765f9243f53508a&amp;originationContext=document&amp;transitionType=DocumentItem&amp;contextData=(sc.Default)&amp;vr=3.0&amp;rs=cblt1.0" TargetMode="External"/><Relationship Id="rId42" Type="http://schemas.openxmlformats.org/officeDocument/2006/relationships/hyperlink" Target="http://www.westlaw.com/Link/Document/FullText?findType=L&amp;pubNum=1004365&amp;cite=USFRCPR23&amp;originatingDoc=I205111b677b311e089b3e4fa6356f33d&amp;refType=LQ&amp;originationContext=document&amp;vr=3.0&amp;rs=cblt1.0&amp;transitionType=DocumentItem&amp;contextData=(sc.Search)" TargetMode="External"/><Relationship Id="rId63" Type="http://schemas.openxmlformats.org/officeDocument/2006/relationships/hyperlink" Target="http://www.westlaw.com/Link/Document/FullText?findType=Y&amp;serNum=2002283085&amp;pubNum=506&amp;originatingDoc=I205111b677b311e089b3e4fa6356f33d&amp;refType=RP&amp;fi=co_pp_sp_506_1015&amp;originationContext=document&amp;vr=3.0&amp;rs=cblt1.0&amp;transitionType=DocumentItem&amp;contextData=(sc.Search)#co_pp_sp_506_1015" TargetMode="External"/><Relationship Id="rId84" Type="http://schemas.openxmlformats.org/officeDocument/2006/relationships/hyperlink" Target="http://www.westlaw.com/Link/Document/FullText?findType=Y&amp;serNum=2002283085&amp;pubNum=506&amp;originatingDoc=I205111b677b311e089b3e4fa6356f33d&amp;refType=RP&amp;fi=co_pp_sp_506_1020&amp;originationContext=document&amp;vr=3.0&amp;rs=cblt1.0&amp;transitionType=DocumentItem&amp;contextData=(sc.Search)#co_pp_sp_506_1020" TargetMode="External"/><Relationship Id="rId138" Type="http://schemas.openxmlformats.org/officeDocument/2006/relationships/theme" Target="theme/theme1.xml"/><Relationship Id="rId16" Type="http://schemas.openxmlformats.org/officeDocument/2006/relationships/hyperlink" Target="http://www.westlaw.com/Link/Document/FullText?findType=h&amp;pubNum=176284&amp;cite=0105240401&amp;originatingDoc=I205111b677b311e089b3e4fa6356f33d&amp;refType=RQ&amp;originationContext=document&amp;vr=3.0&amp;rs=cblt1.0&amp;transitionType=DocumentItem&amp;contextData=(sc.Search)" TargetMode="External"/><Relationship Id="rId107" Type="http://schemas.openxmlformats.org/officeDocument/2006/relationships/hyperlink" Target="http://www.westlaw.com/Link/Document/FullText?findType=L&amp;pubNum=1004365&amp;cite=USFRCPR23&amp;originatingDoc=I205111b677b311e089b3e4fa6356f33d&amp;refType=LQ&amp;originationContext=document&amp;vr=3.0&amp;rs=cblt1.0&amp;transitionType=DocumentItem&amp;contextData=(sc.Search)" TargetMode="External"/><Relationship Id="rId11" Type="http://schemas.openxmlformats.org/officeDocument/2006/relationships/hyperlink" Target="https://1.next.westlaw.com/Document/I595916110a0d11e38503bda794601919/View/FullText.html?navigationPath=RelatedInfo%2Fv4%2Fkeycite%2Fnav%2F%3Fguid%3DI595916110a0d11e38503bda794601919%26ss%3D2025239841%26ds%3D2031312610&amp;listSource=RelatedInfo&amp;list=NegativeCitingReferences&amp;rank=0&amp;originationContext=docHeader&amp;transitionType=NegativeTreatment&amp;contextData=%28sc.Search%29" TargetMode="External"/><Relationship Id="rId32" Type="http://schemas.openxmlformats.org/officeDocument/2006/relationships/hyperlink" Target="http://www.westlaw.com/Link/Document/FullText?findType=L&amp;pubNum=1004365&amp;cite=USFRCPR23&amp;originatingDoc=I205111b677b311e089b3e4fa6356f33d&amp;refType=LQ&amp;originationContext=document&amp;vr=3.0&amp;rs=cblt1.0&amp;transitionType=DocumentItem&amp;contextData=(sc.Search)" TargetMode="External"/><Relationship Id="rId37" Type="http://schemas.openxmlformats.org/officeDocument/2006/relationships/hyperlink" Target="http://www.westlaw.com/Link/Document/FullText?findType=L&amp;pubNum=1004365&amp;cite=USFRCPR23&amp;originatingDoc=I205111b677b311e089b3e4fa6356f33d&amp;refType=LQ&amp;originationContext=document&amp;vr=3.0&amp;rs=cblt1.0&amp;transitionType=DocumentItem&amp;contextData=(sc.Search)" TargetMode="External"/><Relationship Id="rId53" Type="http://schemas.openxmlformats.org/officeDocument/2006/relationships/hyperlink" Target="http://www.westlaw.com/Link/Document/FullText?findType=L&amp;pubNum=1004365&amp;cite=USFRCPR23&amp;originatingDoc=I205111b677b311e089b3e4fa6356f33d&amp;refType=LQ&amp;originationContext=document&amp;vr=3.0&amp;rs=cblt1.0&amp;transitionType=DocumentItem&amp;contextData=(sc.Search)" TargetMode="External"/><Relationship Id="rId58" Type="http://schemas.openxmlformats.org/officeDocument/2006/relationships/hyperlink" Target="#co_anchor_F32025239841_1" TargetMode="External"/><Relationship Id="rId74" Type="http://schemas.openxmlformats.org/officeDocument/2006/relationships/hyperlink" Target="http://www.westlaw.com/Link/Document/FullText?findType=Y&amp;serNum=2021626572&amp;pubNum=506&amp;originatingDoc=I205111b677b311e089b3e4fa6356f33d&amp;refType=RP&amp;fi=co_pp_sp_506_732&amp;originationContext=document&amp;vr=3.0&amp;rs=cblt1.0&amp;transitionType=DocumentItem&amp;contextData=(sc.Search)#co_pp_sp_506_732" TargetMode="External"/><Relationship Id="rId79" Type="http://schemas.openxmlformats.org/officeDocument/2006/relationships/hyperlink" Target="http://www.westlaw.com/Link/Document/FullText?findType=Y&amp;serNum=1995068994&amp;originatingDoc=I205111b677b311e089b3e4fa6356f33d&amp;refType=RP&amp;originationContext=document&amp;vr=3.0&amp;rs=cblt1.0&amp;transitionType=DocumentItem&amp;contextData=(sc.Search)" TargetMode="External"/><Relationship Id="rId102" Type="http://schemas.openxmlformats.org/officeDocument/2006/relationships/hyperlink" Target="http://www.westlaw.com/Link/Document/FullText?findType=L&amp;pubNum=1004365&amp;cite=USFRCPR23&amp;originatingDoc=I205111b677b311e089b3e4fa6356f33d&amp;refType=LQ&amp;originationContext=document&amp;vr=3.0&amp;rs=cblt1.0&amp;transitionType=DocumentItem&amp;contextData=(sc.Search)" TargetMode="External"/><Relationship Id="rId123" Type="http://schemas.openxmlformats.org/officeDocument/2006/relationships/hyperlink" Target="http://www.westlaw.com/Link/Document/FullText?findType=Y&amp;serNum=1996121367&amp;pubNum=506&amp;originatingDoc=I205111b677b311e089b3e4fa6356f33d&amp;refType=RP&amp;fi=co_pp_sp_506_745&amp;originationContext=document&amp;vr=3.0&amp;rs=cblt1.0&amp;transitionType=DocumentItem&amp;contextData=(sc.Search)#co_pp_sp_506_745" TargetMode="External"/><Relationship Id="rId128" Type="http://schemas.openxmlformats.org/officeDocument/2006/relationships/hyperlink" Target="http://www.westlaw.com/Link/Document/FullText?findType=L&amp;pubNum=1004365&amp;cite=USFRCPR23&amp;originatingDoc=I205111b677b311e089b3e4fa6356f33d&amp;refType=LQ&amp;originationContext=document&amp;vr=3.0&amp;rs=cblt1.0&amp;transitionType=DocumentItem&amp;contextData=(sc.Search)" TargetMode="External"/><Relationship Id="rId5" Type="http://schemas.openxmlformats.org/officeDocument/2006/relationships/footnotes" Target="footnotes.xml"/><Relationship Id="rId90" Type="http://schemas.openxmlformats.org/officeDocument/2006/relationships/hyperlink" Target="http://www.westlaw.com/Link/Document/FullText?findType=Y&amp;serNum=2002283085&amp;originatingDoc=I205111b677b311e089b3e4fa6356f33d&amp;refType=RP&amp;originationContext=document&amp;vr=3.0&amp;rs=cblt1.0&amp;transitionType=DocumentItem&amp;contextData=(sc.Search)" TargetMode="External"/><Relationship Id="rId95" Type="http://schemas.openxmlformats.org/officeDocument/2006/relationships/hyperlink" Target="http://www.westlaw.com/Link/Document/FullText?findType=Y&amp;serNum=2017361947&amp;pubNum=506&amp;originatingDoc=I205111b677b311e089b3e4fa6356f33d&amp;refType=RP&amp;fi=co_pp_sp_506_747&amp;originationContext=document&amp;vr=3.0&amp;rs=cblt1.0&amp;transitionType=DocumentItem&amp;contextData=(sc.Search)#co_pp_sp_506_747" TargetMode="External"/><Relationship Id="rId22" Type="http://schemas.openxmlformats.org/officeDocument/2006/relationships/hyperlink" Target="http://www.westlaw.com/Link/Document/FullText?entityType=disease&amp;entityId=Ica88335e475411db9765f9243f53508a&amp;originationContext=document&amp;transitionType=DocumentItem&amp;contextData=(sc.Default)&amp;vr=3.0&amp;rs=cblt1.0" TargetMode="External"/><Relationship Id="rId27" Type="http://schemas.openxmlformats.org/officeDocument/2006/relationships/hyperlink" Target="http://www.westlaw.com/Link/Document/FullText?findType=L&amp;pubNum=1004365&amp;cite=USFRCPR23&amp;originatingDoc=I205111b677b311e089b3e4fa6356f33d&amp;refType=LQ&amp;originationContext=document&amp;vr=3.0&amp;rs=cblt1.0&amp;transitionType=DocumentItem&amp;contextData=(sc.Search)" TargetMode="External"/><Relationship Id="rId43" Type="http://schemas.openxmlformats.org/officeDocument/2006/relationships/hyperlink" Target="http://www.westlaw.com/Link/Document/FullText?findType=L&amp;pubNum=1004365&amp;cite=USFRCPR23&amp;originatingDoc=I205111b677b311e089b3e4fa6356f33d&amp;refType=LQ&amp;originationContext=document&amp;vr=3.0&amp;rs=cblt1.0&amp;transitionType=DocumentItem&amp;contextData=(sc.Search)" TargetMode="External"/><Relationship Id="rId48" Type="http://schemas.openxmlformats.org/officeDocument/2006/relationships/hyperlink" Target="http://www.westlaw.com/Link/Document/FullText?findType=L&amp;pubNum=1004365&amp;cite=USFRCPR23&amp;originatingDoc=I205111b677b311e089b3e4fa6356f33d&amp;refType=LQ&amp;originationContext=document&amp;vr=3.0&amp;rs=cblt1.0&amp;transitionType=DocumentItem&amp;contextData=(sc.Search)" TargetMode="External"/><Relationship Id="rId64" Type="http://schemas.openxmlformats.org/officeDocument/2006/relationships/hyperlink" Target="http://www.westlaw.com/Link/Document/FullText?findType=Y&amp;serNum=2002283085&amp;originatingDoc=I205111b677b311e089b3e4fa6356f33d&amp;refType=RP&amp;originationContext=document&amp;vr=3.0&amp;rs=cblt1.0&amp;transitionType=DocumentItem&amp;contextData=(sc.Search)" TargetMode="External"/><Relationship Id="rId69" Type="http://schemas.openxmlformats.org/officeDocument/2006/relationships/hyperlink" Target="http://www.westlaw.com/Link/Document/FullText?findType=Y&amp;serNum=1995068994&amp;pubNum=506&amp;originatingDoc=I205111b677b311e089b3e4fa6356f33d&amp;refType=RP&amp;fi=co_pp_sp_506_1300&amp;originationContext=document&amp;vr=3.0&amp;rs=cblt1.0&amp;transitionType=DocumentItem&amp;contextData=(sc.Search)#co_pp_sp_506_1300" TargetMode="External"/><Relationship Id="rId113" Type="http://schemas.openxmlformats.org/officeDocument/2006/relationships/hyperlink" Target="http://www.westlaw.com/Link/Document/FullText?findType=L&amp;pubNum=1004365&amp;cite=USFRCPR23&amp;originatingDoc=I205111b677b311e089b3e4fa6356f33d&amp;refType=LQ&amp;originationContext=document&amp;vr=3.0&amp;rs=cblt1.0&amp;transitionType=DocumentItem&amp;contextData=(sc.Search)" TargetMode="External"/><Relationship Id="rId118" Type="http://schemas.openxmlformats.org/officeDocument/2006/relationships/hyperlink" Target="http://www.westlaw.com/Link/Document/FullText?findType=Y&amp;serNum=1995068994&amp;originatingDoc=I205111b677b311e089b3e4fa6356f33d&amp;refType=RP&amp;originationContext=document&amp;vr=3.0&amp;rs=cblt1.0&amp;transitionType=DocumentItem&amp;contextData=(sc.Search)" TargetMode="External"/><Relationship Id="rId134" Type="http://schemas.openxmlformats.org/officeDocument/2006/relationships/hyperlink" Target="http://www.westlaw.com/Link/Document/FullText?findType=Y&amp;serNum=1995068994&amp;originatingDoc=I205111b677b311e089b3e4fa6356f33d&amp;refType=RP&amp;originationContext=document&amp;vr=3.0&amp;rs=cblt1.0&amp;transitionType=DocumentItem&amp;contextData=(sc.Search)" TargetMode="External"/><Relationship Id="rId80" Type="http://schemas.openxmlformats.org/officeDocument/2006/relationships/hyperlink" Target="http://www.westlaw.com/Link/Document/FullText?findType=Y&amp;serNum=1995068994&amp;originatingDoc=I205111b677b311e089b3e4fa6356f33d&amp;refType=RP&amp;originationContext=document&amp;vr=3.0&amp;rs=cblt1.0&amp;transitionType=DocumentItem&amp;contextData=(sc.Search)" TargetMode="External"/><Relationship Id="rId85" Type="http://schemas.openxmlformats.org/officeDocument/2006/relationships/hyperlink" Target="http://www.westlaw.com/Link/Document/FullText?findType=Y&amp;serNum=2002283085&amp;originatingDoc=I205111b677b311e089b3e4fa6356f33d&amp;refType=RP&amp;originationContext=document&amp;vr=3.0&amp;rs=cblt1.0&amp;transitionType=DocumentItem&amp;contextData=(sc.Search)" TargetMode="External"/><Relationship Id="rId12" Type="http://schemas.openxmlformats.org/officeDocument/2006/relationships/hyperlink" Target="http://www.westlaw.com/Link/Document/FullText?findType=h&amp;pubNum=176284&amp;cite=0105240401&amp;originatingDoc=I205111b677b311e089b3e4fa6356f33d&amp;refType=RQ&amp;originationContext=document&amp;vr=3.0&amp;rs=cblt1.0&amp;transitionType=DocumentItem&amp;contextData=(sc.Search)" TargetMode="External"/><Relationship Id="rId17" Type="http://schemas.openxmlformats.org/officeDocument/2006/relationships/hyperlink" Target="http://www.westlaw.com/Link/Document/FullText?findType=L&amp;pubNum=1004365&amp;cite=USFRCPR23&amp;originatingDoc=I205111b677b311e089b3e4fa6356f33d&amp;refType=LQ&amp;originationContext=document&amp;vr=3.0&amp;rs=cblt1.0&amp;transitionType=DocumentItem&amp;contextData=(sc.Search)" TargetMode="External"/><Relationship Id="rId33" Type="http://schemas.openxmlformats.org/officeDocument/2006/relationships/hyperlink" Target="http://www.westlaw.com/Link/Document/FullText?findType=L&amp;pubNum=1004365&amp;cite=USFRCPR23&amp;originatingDoc=I205111b677b311e089b3e4fa6356f33d&amp;refType=LQ&amp;originationContext=document&amp;vr=3.0&amp;rs=cblt1.0&amp;transitionType=DocumentItem&amp;contextData=(sc.Search)" TargetMode="External"/><Relationship Id="rId38" Type="http://schemas.openxmlformats.org/officeDocument/2006/relationships/hyperlink" Target="http://www.westlaw.com/Link/Document/FullText?findType=Y&amp;serNum=2023973058&amp;pubNum=0000999&amp;originatingDoc=I205111b677b311e089b3e4fa6356f33d&amp;refType=RP&amp;originationContext=document&amp;vr=3.0&amp;rs=cblt1.0&amp;transitionType=DocumentItem&amp;contextData=(sc.Search)" TargetMode="External"/><Relationship Id="rId59" Type="http://schemas.openxmlformats.org/officeDocument/2006/relationships/hyperlink" Target="#co_anchor_F42025239841_1" TargetMode="External"/><Relationship Id="rId103" Type="http://schemas.openxmlformats.org/officeDocument/2006/relationships/hyperlink" Target="http://www.westlaw.com/Link/Document/FullText?findType=L&amp;pubNum=1004365&amp;cite=USFRCPR23&amp;originatingDoc=I205111b677b311e089b3e4fa6356f33d&amp;refType=LQ&amp;originationContext=document&amp;vr=3.0&amp;rs=cblt1.0&amp;transitionType=DocumentItem&amp;contextData=(sc.Search)" TargetMode="External"/><Relationship Id="rId108" Type="http://schemas.openxmlformats.org/officeDocument/2006/relationships/hyperlink" Target="http://www.westlaw.com/Link/Document/FullText?findType=L&amp;pubNum=1004365&amp;cite=USFRCPR23&amp;originatingDoc=I205111b677b311e089b3e4fa6356f33d&amp;refType=LQ&amp;originationContext=document&amp;vr=3.0&amp;rs=cblt1.0&amp;transitionType=DocumentItem&amp;contextData=(sc.Search)" TargetMode="External"/><Relationship Id="rId124" Type="http://schemas.openxmlformats.org/officeDocument/2006/relationships/hyperlink" Target="http://www.westlaw.com/Link/Document/FullText?findType=L&amp;pubNum=1004365&amp;cite=USFRCPR23&amp;originatingDoc=I205111b677b311e089b3e4fa6356f33d&amp;refType=LQ&amp;originationContext=document&amp;vr=3.0&amp;rs=cblt1.0&amp;transitionType=DocumentItem&amp;contextData=(sc.Search)" TargetMode="External"/><Relationship Id="rId129" Type="http://schemas.openxmlformats.org/officeDocument/2006/relationships/hyperlink" Target="#co_anchor_F62025239841_1" TargetMode="External"/><Relationship Id="rId54" Type="http://schemas.openxmlformats.org/officeDocument/2006/relationships/hyperlink" Target="http://www.westlaw.com/Link/Document/FullText?findType=L&amp;pubNum=1004365&amp;cite=USFRCPR23&amp;originatingDoc=I205111b677b311e089b3e4fa6356f33d&amp;refType=LQ&amp;originationContext=document&amp;vr=3.0&amp;rs=cblt1.0&amp;transitionType=DocumentItem&amp;contextData=(sc.Search)" TargetMode="External"/><Relationship Id="rId70" Type="http://schemas.openxmlformats.org/officeDocument/2006/relationships/hyperlink" Target="http://www.westlaw.com/Link/Document/FullText?findType=Y&amp;serNum=2002283085&amp;pubNum=506&amp;originatingDoc=I205111b677b311e089b3e4fa6356f33d&amp;refType=RP&amp;fi=co_pp_sp_506_1015&amp;originationContext=document&amp;vr=3.0&amp;rs=cblt1.0&amp;transitionType=DocumentItem&amp;contextData=(sc.Search)#co_pp_sp_506_1015" TargetMode="External"/><Relationship Id="rId75" Type="http://schemas.openxmlformats.org/officeDocument/2006/relationships/hyperlink" Target="http://www.westlaw.com/Link/Document/FullText?findType=L&amp;pubNum=1000011&amp;cite=LACIART3515&amp;originatingDoc=I205111b677b311e089b3e4fa6356f33d&amp;refType=LQ&amp;originationContext=document&amp;vr=3.0&amp;rs=cblt1.0&amp;transitionType=DocumentItem&amp;contextData=(sc.Search)" TargetMode="External"/><Relationship Id="rId91" Type="http://schemas.openxmlformats.org/officeDocument/2006/relationships/hyperlink" Target="http://www.westlaw.com/Link/Document/FullText?findType=Y&amp;serNum=2002283085&amp;originatingDoc=I205111b677b311e089b3e4fa6356f33d&amp;refType=RP&amp;originationContext=document&amp;vr=3.0&amp;rs=cblt1.0&amp;transitionType=DocumentItem&amp;contextData=(sc.Search)" TargetMode="External"/><Relationship Id="rId96" Type="http://schemas.openxmlformats.org/officeDocument/2006/relationships/hyperlink" Target="http://www.westlaw.com/Link/Document/FullText?findType=Y&amp;serNum=2002283085&amp;pubNum=506&amp;originatingDoc=I205111b677b311e089b3e4fa6356f33d&amp;refType=RP&amp;fi=co_pp_sp_506_1018&amp;originationContext=document&amp;vr=3.0&amp;rs=cblt1.0&amp;transitionType=DocumentItem&amp;contextData=(sc.Search)#co_pp_sp_506_1018"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www.westlaw.com/Link/Document/FullText?findType=L&amp;pubNum=1000546&amp;cite=28USCAS1407&amp;originatingDoc=I205111b677b311e089b3e4fa6356f33d&amp;refType=LQ&amp;originationContext=document&amp;vr=3.0&amp;rs=cblt1.0&amp;transitionType=DocumentItem&amp;contextData=(sc.Search)" TargetMode="External"/><Relationship Id="rId28" Type="http://schemas.openxmlformats.org/officeDocument/2006/relationships/hyperlink" Target="http://www.westlaw.com/Link/Document/FullText?findType=L&amp;pubNum=1004365&amp;cite=USFRCPR23&amp;originatingDoc=I205111b677b311e089b3e4fa6356f33d&amp;refType=LQ&amp;originationContext=document&amp;vr=3.0&amp;rs=cblt1.0&amp;transitionType=DocumentItem&amp;contextData=(sc.Search)" TargetMode="External"/><Relationship Id="rId49" Type="http://schemas.openxmlformats.org/officeDocument/2006/relationships/hyperlink" Target="http://www.westlaw.com/Link/Document/FullText?findType=L&amp;pubNum=1004365&amp;cite=USFRCPR23&amp;originatingDoc=I205111b677b311e089b3e4fa6356f33d&amp;refType=LQ&amp;originationContext=document&amp;vr=3.0&amp;rs=cblt1.0&amp;transitionType=DocumentItem&amp;contextData=(sc.Search)" TargetMode="External"/><Relationship Id="rId114" Type="http://schemas.openxmlformats.org/officeDocument/2006/relationships/hyperlink" Target="http://www.westlaw.com/Link/Document/FullText?findType=L&amp;pubNum=1004365&amp;cite=USFRCPR23&amp;originatingDoc=I205111b677b311e089b3e4fa6356f33d&amp;refType=LQ&amp;originationContext=document&amp;vr=3.0&amp;rs=cblt1.0&amp;transitionType=DocumentItem&amp;contextData=(sc.Search)" TargetMode="External"/><Relationship Id="rId119" Type="http://schemas.openxmlformats.org/officeDocument/2006/relationships/hyperlink" Target="http://www.westlaw.com/Link/Document/FullText?findType=L&amp;pubNum=1004365&amp;cite=USFRCPR23&amp;originatingDoc=I205111b677b311e089b3e4fa6356f33d&amp;refType=LQ&amp;originationContext=document&amp;vr=3.0&amp;rs=cblt1.0&amp;transitionType=DocumentItem&amp;contextData=(sc.Search)" TargetMode="External"/><Relationship Id="rId44" Type="http://schemas.openxmlformats.org/officeDocument/2006/relationships/hyperlink" Target="http://www.westlaw.com/Link/Document/FullText?findType=L&amp;pubNum=1004365&amp;cite=USFRCPR23&amp;originatingDoc=I205111b677b311e089b3e4fa6356f33d&amp;refType=LQ&amp;originationContext=document&amp;vr=3.0&amp;rs=cblt1.0&amp;transitionType=DocumentItem&amp;contextData=(sc.Search)" TargetMode="External"/><Relationship Id="rId60" Type="http://schemas.openxmlformats.org/officeDocument/2006/relationships/hyperlink" Target="http://www.westlaw.com/Link/Document/FullText?findType=L&amp;pubNum=1004365&amp;cite=USFRCPR23&amp;originatingDoc=I205111b677b311e089b3e4fa6356f33d&amp;refType=LQ&amp;originationContext=document&amp;vr=3.0&amp;rs=cblt1.0&amp;transitionType=DocumentItem&amp;contextData=(sc.Search)" TargetMode="External"/><Relationship Id="rId65" Type="http://schemas.openxmlformats.org/officeDocument/2006/relationships/hyperlink" Target="http://www.westlaw.com/Link/Document/FullText?findType=Y&amp;serNum=2002283085&amp;originatingDoc=I205111b677b311e089b3e4fa6356f33d&amp;refType=RP&amp;originationContext=document&amp;vr=3.0&amp;rs=cblt1.0&amp;transitionType=DocumentItem&amp;contextData=(sc.Search)" TargetMode="External"/><Relationship Id="rId81" Type="http://schemas.openxmlformats.org/officeDocument/2006/relationships/hyperlink" Target="http://www.westlaw.com/Link/Document/FullText?findType=Y&amp;serNum=1995068994&amp;originatingDoc=I205111b677b311e089b3e4fa6356f33d&amp;refType=RP&amp;originationContext=document&amp;vr=3.0&amp;rs=cblt1.0&amp;transitionType=DocumentItem&amp;contextData=(sc.Search)" TargetMode="External"/><Relationship Id="rId86" Type="http://schemas.openxmlformats.org/officeDocument/2006/relationships/hyperlink" Target="http://www.westlaw.com/Link/Document/FullText?findType=Y&amp;serNum=2002283085&amp;originatingDoc=I205111b677b311e089b3e4fa6356f33d&amp;refType=RP&amp;originationContext=document&amp;vr=3.0&amp;rs=cblt1.0&amp;transitionType=DocumentItem&amp;contextData=(sc.Search)" TargetMode="External"/><Relationship Id="rId130" Type="http://schemas.openxmlformats.org/officeDocument/2006/relationships/hyperlink" Target="http://www.westlaw.com/Link/Document/FullText?findType=Y&amp;serNum=1995068994&amp;originatingDoc=I205111b677b311e089b3e4fa6356f33d&amp;refType=RP&amp;originationContext=document&amp;vr=3.0&amp;rs=cblt1.0&amp;transitionType=DocumentItem&amp;contextData=(sc.Search)" TargetMode="External"/><Relationship Id="rId135" Type="http://schemas.openxmlformats.org/officeDocument/2006/relationships/hyperlink" Target="http://www.westlaw.com/Link/Document/FullText?findType=Y&amp;serNum=1995068994&amp;originatingDoc=I205111b677b311e089b3e4fa6356f33d&amp;refType=RP&amp;originationContext=document&amp;vr=3.0&amp;rs=cblt1.0&amp;transitionType=DocumentItem&amp;contextData=(sc.Search)" TargetMode="External"/><Relationship Id="rId13" Type="http://schemas.openxmlformats.org/officeDocument/2006/relationships/hyperlink" Target="#co_anchor_F12025239841_1" TargetMode="External"/><Relationship Id="rId18" Type="http://schemas.openxmlformats.org/officeDocument/2006/relationships/hyperlink" Target="http://www.westlaw.com/Link/Document/FullText?findType=L&amp;pubNum=1004365&amp;cite=USFRCPR23&amp;originatingDoc=I205111b677b311e089b3e4fa6356f33d&amp;refType=LQ&amp;originationContext=document&amp;vr=3.0&amp;rs=cblt1.0&amp;transitionType=DocumentItem&amp;contextData=(sc.Search)" TargetMode="External"/><Relationship Id="rId39" Type="http://schemas.openxmlformats.org/officeDocument/2006/relationships/hyperlink" Target="http://www.westlaw.com/Link/Document/FullText?findType=L&amp;pubNum=1004365&amp;cite=USFRCPR23&amp;originatingDoc=I205111b677b311e089b3e4fa6356f33d&amp;refType=LQ&amp;originationContext=document&amp;vr=3.0&amp;rs=cblt1.0&amp;transitionType=DocumentItem&amp;contextData=(sc.Search)" TargetMode="External"/><Relationship Id="rId109" Type="http://schemas.openxmlformats.org/officeDocument/2006/relationships/hyperlink" Target="http://www.westlaw.com/Link/Document/FullText?findType=L&amp;pubNum=1004365&amp;cite=USFRCPR23&amp;originatingDoc=I205111b677b311e089b3e4fa6356f33d&amp;refType=LQ&amp;originationContext=document&amp;vr=3.0&amp;rs=cblt1.0&amp;transitionType=DocumentItem&amp;contextData=(sc.Search)" TargetMode="External"/><Relationship Id="rId34" Type="http://schemas.openxmlformats.org/officeDocument/2006/relationships/hyperlink" Target="http://www.westlaw.com/Link/Document/FullText?findType=L&amp;pubNum=1004365&amp;cite=USFRCPR23&amp;originatingDoc=I205111b677b311e089b3e4fa6356f33d&amp;refType=LQ&amp;originationContext=document&amp;vr=3.0&amp;rs=cblt1.0&amp;transitionType=DocumentItem&amp;contextData=(sc.Search)" TargetMode="External"/><Relationship Id="rId50" Type="http://schemas.openxmlformats.org/officeDocument/2006/relationships/hyperlink" Target="http://www.westlaw.com/Link/Document/FullText?findType=L&amp;pubNum=1004365&amp;cite=USFRCPR23&amp;originatingDoc=I205111b677b311e089b3e4fa6356f33d&amp;refType=LQ&amp;originationContext=document&amp;vr=3.0&amp;rs=cblt1.0&amp;transitionType=DocumentItem&amp;contextData=(sc.Search)" TargetMode="External"/><Relationship Id="rId55" Type="http://schemas.openxmlformats.org/officeDocument/2006/relationships/hyperlink" Target="http://www.westlaw.com/Link/Document/FullText?findType=L&amp;pubNum=1004365&amp;cite=USFRCPR23&amp;originatingDoc=I205111b677b311e089b3e4fa6356f33d&amp;refType=LQ&amp;originationContext=document&amp;vr=3.0&amp;rs=cblt1.0&amp;transitionType=DocumentItem&amp;contextData=(sc.Search)" TargetMode="External"/><Relationship Id="rId76" Type="http://schemas.openxmlformats.org/officeDocument/2006/relationships/hyperlink" Target="http://www.westlaw.com/Link/Document/FullText?findType=L&amp;pubNum=1000012&amp;cite=LACIART3542&amp;originatingDoc=I205111b677b311e089b3e4fa6356f33d&amp;refType=LQ&amp;originationContext=document&amp;vr=3.0&amp;rs=cblt1.0&amp;transitionType=DocumentItem&amp;contextData=(sc.Search)" TargetMode="External"/><Relationship Id="rId97" Type="http://schemas.openxmlformats.org/officeDocument/2006/relationships/hyperlink" Target="http://www.westlaw.com/Link/Document/FullText?findType=Y&amp;serNum=1995068994&amp;pubNum=506&amp;originatingDoc=I205111b677b311e089b3e4fa6356f33d&amp;refType=RP&amp;fi=co_pp_sp_506_1296&amp;originationContext=document&amp;vr=3.0&amp;rs=cblt1.0&amp;transitionType=DocumentItem&amp;contextData=(sc.Search)#co_pp_sp_506_1296" TargetMode="External"/><Relationship Id="rId104" Type="http://schemas.openxmlformats.org/officeDocument/2006/relationships/hyperlink" Target="http://www.westlaw.com/Link/Document/FullText?findType=Y&amp;serNum=2002283085&amp;pubNum=506&amp;originatingDoc=I205111b677b311e089b3e4fa6356f33d&amp;refType=RP&amp;fi=co_pp_sp_506_1018&amp;originationContext=document&amp;vr=3.0&amp;rs=cblt1.0&amp;transitionType=DocumentItem&amp;contextData=(sc.Search)#co_pp_sp_506_1018" TargetMode="External"/><Relationship Id="rId120" Type="http://schemas.openxmlformats.org/officeDocument/2006/relationships/hyperlink" Target="http://www.westlaw.com/Link/Document/FullText?findType=Y&amp;serNum=2021839196&amp;pubNum=0000999&amp;originatingDoc=I205111b677b311e089b3e4fa6356f33d&amp;refType=RP&amp;originationContext=document&amp;vr=3.0&amp;rs=cblt1.0&amp;transitionType=DocumentItem&amp;contextData=(sc.Search)" TargetMode="External"/><Relationship Id="rId125" Type="http://schemas.openxmlformats.org/officeDocument/2006/relationships/hyperlink" Target="http://www.westlaw.com/Link/Document/FullText?findType=L&amp;pubNum=1004365&amp;cite=USFRCPR23&amp;originatingDoc=I205111b677b311e089b3e4fa6356f33d&amp;refType=LQ&amp;originationContext=document&amp;vr=3.0&amp;rs=cblt1.0&amp;transitionType=DocumentItem&amp;contextData=(sc.Search)" TargetMode="External"/><Relationship Id="rId7" Type="http://schemas.openxmlformats.org/officeDocument/2006/relationships/header" Target="header1.xml"/><Relationship Id="rId71" Type="http://schemas.openxmlformats.org/officeDocument/2006/relationships/hyperlink" Target="http://www.westlaw.com/Link/Document/FullText?findType=Y&amp;serNum=2001704491&amp;pubNum=506&amp;originatingDoc=I205111b677b311e089b3e4fa6356f33d&amp;refType=RP&amp;originationContext=document&amp;vr=3.0&amp;rs=cblt1.0&amp;transitionType=DocumentItem&amp;contextData=(sc.Search)" TargetMode="External"/><Relationship Id="rId92" Type="http://schemas.openxmlformats.org/officeDocument/2006/relationships/hyperlink" Target="http://www.westlaw.com/Link/Document/FullText?findType=Y&amp;serNum=2002283085&amp;originatingDoc=I205111b677b311e089b3e4fa6356f33d&amp;refType=RP&amp;originationContext=document&amp;vr=3.0&amp;rs=cblt1.0&amp;transitionType=DocumentItem&amp;contextData=(sc.Search)" TargetMode="External"/><Relationship Id="rId2" Type="http://schemas.openxmlformats.org/officeDocument/2006/relationships/styles" Target="styles.xml"/><Relationship Id="rId29" Type="http://schemas.openxmlformats.org/officeDocument/2006/relationships/hyperlink" Target="http://www.westlaw.com/Link/Document/FullText?findType=L&amp;pubNum=1004365&amp;cite=USFRCPR23&amp;originatingDoc=I205111b677b311e089b3e4fa6356f33d&amp;refType=LQ&amp;originationContext=document&amp;vr=3.0&amp;rs=cblt1.0&amp;transitionType=DocumentItem&amp;contextData=(sc.Search)" TargetMode="External"/><Relationship Id="rId24" Type="http://schemas.openxmlformats.org/officeDocument/2006/relationships/hyperlink" Target="http://www.westlaw.com/Link/Document/FullText?findType=L&amp;pubNum=1004365&amp;cite=USFRCPR23&amp;originatingDoc=I205111b677b311e089b3e4fa6356f33d&amp;refType=LQ&amp;originationContext=document&amp;vr=3.0&amp;rs=cblt1.0&amp;transitionType=DocumentItem&amp;contextData=(sc.Search)" TargetMode="External"/><Relationship Id="rId40" Type="http://schemas.openxmlformats.org/officeDocument/2006/relationships/hyperlink" Target="http://www.westlaw.com/Link/Document/FullText?findType=L&amp;pubNum=1004365&amp;cite=USFRCPR23&amp;originatingDoc=I205111b677b311e089b3e4fa6356f33d&amp;refType=LQ&amp;originationContext=document&amp;vr=3.0&amp;rs=cblt1.0&amp;transitionType=DocumentItem&amp;contextData=(sc.Search)" TargetMode="External"/><Relationship Id="rId45" Type="http://schemas.openxmlformats.org/officeDocument/2006/relationships/hyperlink" Target="http://www.westlaw.com/Link/Document/FullText?findType=L&amp;pubNum=1004365&amp;cite=USFRCPR23&amp;originatingDoc=I205111b677b311e089b3e4fa6356f33d&amp;refType=LQ&amp;originationContext=document&amp;vr=3.0&amp;rs=cblt1.0&amp;transitionType=DocumentItem&amp;contextData=(sc.Search)" TargetMode="External"/><Relationship Id="rId66" Type="http://schemas.openxmlformats.org/officeDocument/2006/relationships/hyperlink" Target="#co_anchor_F52025239841_1" TargetMode="External"/><Relationship Id="rId87" Type="http://schemas.openxmlformats.org/officeDocument/2006/relationships/hyperlink" Target="http://www.westlaw.com/Link/Document/FullText?findType=Y&amp;serNum=2002283085&amp;originatingDoc=I205111b677b311e089b3e4fa6356f33d&amp;refType=RP&amp;originationContext=document&amp;vr=3.0&amp;rs=cblt1.0&amp;transitionType=DocumentItem&amp;contextData=(sc.Search)" TargetMode="External"/><Relationship Id="rId110" Type="http://schemas.openxmlformats.org/officeDocument/2006/relationships/hyperlink" Target="http://www.westlaw.com/Link/Document/FullText?findType=L&amp;pubNum=1004365&amp;cite=USFRCPR23&amp;originatingDoc=I205111b677b311e089b3e4fa6356f33d&amp;refType=LQ&amp;originationContext=document&amp;vr=3.0&amp;rs=cblt1.0&amp;transitionType=DocumentItem&amp;contextData=(sc.Search)" TargetMode="External"/><Relationship Id="rId115" Type="http://schemas.openxmlformats.org/officeDocument/2006/relationships/hyperlink" Target="http://www.westlaw.com/Link/Document/FullText?findType=Y&amp;serNum=2006307375&amp;pubNum=0000999&amp;originatingDoc=I205111b677b311e089b3e4fa6356f33d&amp;refType=RP&amp;originationContext=document&amp;vr=3.0&amp;rs=cblt1.0&amp;transitionType=DocumentItem&amp;contextData=(sc.Search)" TargetMode="External"/><Relationship Id="rId131" Type="http://schemas.openxmlformats.org/officeDocument/2006/relationships/hyperlink" Target="http://www.westlaw.com/Link/Document/FullText?findType=Y&amp;serNum=1995068994&amp;originatingDoc=I205111b677b311e089b3e4fa6356f33d&amp;refType=RP&amp;originationContext=document&amp;vr=3.0&amp;rs=cblt1.0&amp;transitionType=DocumentItem&amp;contextData=(sc.Search)" TargetMode="External"/><Relationship Id="rId136" Type="http://schemas.openxmlformats.org/officeDocument/2006/relationships/hyperlink" Target="http://www.westlaw.com/Link/Document/FullText?findType=Y&amp;serNum=1995068994&amp;originatingDoc=I205111b677b311e089b3e4fa6356f33d&amp;refType=RP&amp;originationContext=document&amp;vr=3.0&amp;rs=cblt1.0&amp;transitionType=DocumentItem&amp;contextData=(sc.Search)" TargetMode="External"/><Relationship Id="rId61" Type="http://schemas.openxmlformats.org/officeDocument/2006/relationships/hyperlink" Target="http://www.westlaw.com/Link/Document/FullText?findType=L&amp;pubNum=1004365&amp;cite=USFRCPR23&amp;originatingDoc=I205111b677b311e089b3e4fa6356f33d&amp;refType=LQ&amp;originationContext=document&amp;vr=3.0&amp;rs=cblt1.0&amp;transitionType=DocumentItem&amp;contextData=(sc.Search)" TargetMode="External"/><Relationship Id="rId82" Type="http://schemas.openxmlformats.org/officeDocument/2006/relationships/hyperlink" Target="http://www.westlaw.com/Link/Document/FullText?findType=L&amp;pubNum=1004365&amp;cite=USFRCPR23&amp;originatingDoc=I205111b677b311e089b3e4fa6356f33d&amp;refType=LQ&amp;originationContext=document&amp;vr=3.0&amp;rs=cblt1.0&amp;transitionType=DocumentItem&amp;contextData=(sc.Search)" TargetMode="External"/><Relationship Id="rId19" Type="http://schemas.openxmlformats.org/officeDocument/2006/relationships/hyperlink" Target="http://www.westlaw.com/Link/Document/FullText?entityType=disease&amp;entityId=Ica88335e475411db9765f9243f53508a&amp;originationContext=document&amp;transitionType=DocumentItem&amp;contextData=(sc.Default)&amp;vr=3.0&amp;rs=cblt1.0" TargetMode="External"/><Relationship Id="rId14" Type="http://schemas.openxmlformats.org/officeDocument/2006/relationships/hyperlink" Target="#co_anchor_F22025239841_1" TargetMode="External"/><Relationship Id="rId30" Type="http://schemas.openxmlformats.org/officeDocument/2006/relationships/hyperlink" Target="http://www.westlaw.com/Link/Document/FullText?findType=L&amp;pubNum=1004365&amp;cite=USFRCPR23&amp;originatingDoc=I205111b677b311e089b3e4fa6356f33d&amp;refType=LQ&amp;originationContext=document&amp;vr=3.0&amp;rs=cblt1.0&amp;transitionType=DocumentItem&amp;contextData=(sc.Search)" TargetMode="External"/><Relationship Id="rId35" Type="http://schemas.openxmlformats.org/officeDocument/2006/relationships/hyperlink" Target="#co_anchor_F12025239841_1" TargetMode="External"/><Relationship Id="rId56" Type="http://schemas.openxmlformats.org/officeDocument/2006/relationships/hyperlink" Target="http://www.westlaw.com/Link/Document/FullText?findType=L&amp;pubNum=1004365&amp;cite=USFRCPR23&amp;originatingDoc=I205111b677b311e089b3e4fa6356f33d&amp;refType=LQ&amp;originationContext=document&amp;vr=3.0&amp;rs=cblt1.0&amp;transitionType=DocumentItem&amp;contextData=(sc.Search)" TargetMode="External"/><Relationship Id="rId77" Type="http://schemas.openxmlformats.org/officeDocument/2006/relationships/hyperlink" Target="http://www.westlaw.com/Link/Document/FullText?findType=Y&amp;serNum=2011770663&amp;pubNum=4637&amp;originatingDoc=I205111b677b311e089b3e4fa6356f33d&amp;refType=RP&amp;fi=co_pp_sp_4637_905&amp;originationContext=document&amp;vr=3.0&amp;rs=cblt1.0&amp;transitionType=DocumentItem&amp;contextData=(sc.Search)#co_pp_sp_4637_905" TargetMode="External"/><Relationship Id="rId100" Type="http://schemas.openxmlformats.org/officeDocument/2006/relationships/hyperlink" Target="http://www.westlaw.com/Link/Document/FullText?findType=Y&amp;serNum=2001387293&amp;pubNum=506&amp;originatingDoc=I205111b677b311e089b3e4fa6356f33d&amp;refType=RP&amp;fi=co_pp_sp_506_674&amp;originationContext=document&amp;vr=3.0&amp;rs=cblt1.0&amp;transitionType=DocumentItem&amp;contextData=(sc.Search)#co_pp_sp_506_674" TargetMode="External"/><Relationship Id="rId105" Type="http://schemas.openxmlformats.org/officeDocument/2006/relationships/hyperlink" Target="http://www.westlaw.com/Link/Document/FullText?findType=L&amp;pubNum=1004365&amp;cite=USFRCPR23&amp;originatingDoc=I205111b677b311e089b3e4fa6356f33d&amp;refType=LQ&amp;originationContext=document&amp;vr=3.0&amp;rs=cblt1.0&amp;transitionType=DocumentItem&amp;contextData=(sc.Search)" TargetMode="External"/><Relationship Id="rId126" Type="http://schemas.openxmlformats.org/officeDocument/2006/relationships/hyperlink" Target="http://www.westlaw.com/Link/Document/FullText?findType=Y&amp;serNum=1996225792&amp;pubNum=506&amp;originatingDoc=I205111b677b311e089b3e4fa6356f33d&amp;refType=RP&amp;fi=co_pp_sp_506_1234&amp;originationContext=document&amp;vr=3.0&amp;rs=cblt1.0&amp;transitionType=DocumentItem&amp;contextData=(sc.Search)#co_pp_sp_506_1234" TargetMode="External"/><Relationship Id="rId8" Type="http://schemas.openxmlformats.org/officeDocument/2006/relationships/footer" Target="footer1.xml"/><Relationship Id="rId51" Type="http://schemas.openxmlformats.org/officeDocument/2006/relationships/hyperlink" Target="http://www.westlaw.com/Link/Document/FullText?findType=L&amp;pubNum=1004365&amp;cite=USFRCPR23&amp;originatingDoc=I205111b677b311e089b3e4fa6356f33d&amp;refType=LQ&amp;originationContext=document&amp;vr=3.0&amp;rs=cblt1.0&amp;transitionType=DocumentItem&amp;contextData=(sc.Search)" TargetMode="External"/><Relationship Id="rId72" Type="http://schemas.openxmlformats.org/officeDocument/2006/relationships/hyperlink" Target="http://www.westlaw.com/Link/Document/FullText?findType=Y&amp;serNum=2001387293&amp;pubNum=506&amp;originatingDoc=I205111b677b311e089b3e4fa6356f33d&amp;refType=RP&amp;originationContext=document&amp;vr=3.0&amp;rs=cblt1.0&amp;transitionType=DocumentItem&amp;contextData=(sc.Search)" TargetMode="External"/><Relationship Id="rId93" Type="http://schemas.openxmlformats.org/officeDocument/2006/relationships/hyperlink" Target="http://www.westlaw.com/Link/Document/FullText?findType=L&amp;pubNum=1004365&amp;cite=USFRCPR23&amp;originatingDoc=I205111b677b311e089b3e4fa6356f33d&amp;refType=LQ&amp;originationContext=document&amp;vr=3.0&amp;rs=cblt1.0&amp;transitionType=DocumentItem&amp;contextData=(sc.Search)" TargetMode="External"/><Relationship Id="rId98" Type="http://schemas.openxmlformats.org/officeDocument/2006/relationships/hyperlink" Target="http://www.westlaw.com/Link/Document/FullText?findType=Y&amp;serNum=2017361947&amp;pubNum=506&amp;originatingDoc=I205111b677b311e089b3e4fa6356f33d&amp;refType=RP&amp;fi=co_pp_sp_506_747&amp;originationContext=document&amp;vr=3.0&amp;rs=cblt1.0&amp;transitionType=DocumentItem&amp;contextData=(sc.Search)#co_pp_sp_506_747" TargetMode="External"/><Relationship Id="rId121" Type="http://schemas.openxmlformats.org/officeDocument/2006/relationships/hyperlink" Target="http://www.westlaw.com/Link/Document/FullText?findType=Y&amp;serNum=2011496959&amp;pubNum=344&amp;originatingDoc=I205111b677b311e089b3e4fa6356f33d&amp;refType=RP&amp;fi=co_pp_sp_344_313&amp;originationContext=document&amp;vr=3.0&amp;rs=cblt1.0&amp;transitionType=DocumentItem&amp;contextData=(sc.Search)#co_pp_sp_344_313" TargetMode="External"/><Relationship Id="rId3" Type="http://schemas.openxmlformats.org/officeDocument/2006/relationships/settings" Target="settings.xml"/><Relationship Id="rId25" Type="http://schemas.openxmlformats.org/officeDocument/2006/relationships/hyperlink" Target="http://www.westlaw.com/Link/Document/FullText?findType=L&amp;pubNum=1000011&amp;cite=LARS9%3a2800.52&amp;originatingDoc=I205111b677b311e089b3e4fa6356f33d&amp;refType=LQ&amp;originationContext=document&amp;vr=3.0&amp;rs=cblt1.0&amp;transitionType=DocumentItem&amp;contextData=(sc.Search)" TargetMode="External"/><Relationship Id="rId46" Type="http://schemas.openxmlformats.org/officeDocument/2006/relationships/hyperlink" Target="http://www.westlaw.com/Link/Document/FullText?findType=L&amp;pubNum=1004365&amp;cite=USFRCPR23&amp;originatingDoc=I205111b677b311e089b3e4fa6356f33d&amp;refType=LQ&amp;originationContext=document&amp;vr=3.0&amp;rs=cblt1.0&amp;transitionType=DocumentItem&amp;contextData=(sc.Search)" TargetMode="External"/><Relationship Id="rId67" Type="http://schemas.openxmlformats.org/officeDocument/2006/relationships/hyperlink" Target="http://www.westlaw.com/Link/Document/FullText?findType=L&amp;pubNum=1004365&amp;cite=USFRCPR23&amp;originatingDoc=I205111b677b311e089b3e4fa6356f33d&amp;refType=LQ&amp;originationContext=document&amp;vr=3.0&amp;rs=cblt1.0&amp;transitionType=DocumentItem&amp;contextData=(sc.Search)" TargetMode="External"/><Relationship Id="rId116" Type="http://schemas.openxmlformats.org/officeDocument/2006/relationships/hyperlink" Target="http://www.westlaw.com/Link/Document/FullText?findType=Y&amp;serNum=1995068994&amp;pubNum=506&amp;originatingDoc=I205111b677b311e089b3e4fa6356f33d&amp;refType=RP&amp;fi=co_pp_sp_506_1300&amp;originationContext=document&amp;vr=3.0&amp;rs=cblt1.0&amp;transitionType=DocumentItem&amp;contextData=(sc.Search)#co_pp_sp_506_1300" TargetMode="External"/><Relationship Id="rId137" Type="http://schemas.openxmlformats.org/officeDocument/2006/relationships/fontTable" Target="fontTable.xml"/><Relationship Id="rId20" Type="http://schemas.openxmlformats.org/officeDocument/2006/relationships/hyperlink" Target="http://www.westlaw.com/Link/Document/FullText?entityType=disease&amp;entityId=Icac9cf69475411db9765f9243f53508a&amp;originationContext=document&amp;transitionType=DocumentItem&amp;contextData=(sc.Default)&amp;vr=3.0&amp;rs=cblt1.0" TargetMode="External"/><Relationship Id="rId41" Type="http://schemas.openxmlformats.org/officeDocument/2006/relationships/hyperlink" Target="http://www.westlaw.com/Link/Document/FullText?findType=Y&amp;serNum=2010995817&amp;pubNum=506&amp;originatingDoc=I205111b677b311e089b3e4fa6356f33d&amp;refType=RP&amp;fi=co_pp_sp_506_513&amp;originationContext=document&amp;vr=3.0&amp;rs=cblt1.0&amp;transitionType=DocumentItem&amp;contextData=(sc.Search)#co_pp_sp_506_513" TargetMode="External"/><Relationship Id="rId62" Type="http://schemas.openxmlformats.org/officeDocument/2006/relationships/hyperlink" Target="http://www.westlaw.com/Link/Document/FullText?findType=Y&amp;serNum=2001387293&amp;pubNum=506&amp;originatingDoc=I205111b677b311e089b3e4fa6356f33d&amp;refType=RP&amp;fi=co_pp_sp_506_673&amp;originationContext=document&amp;vr=3.0&amp;rs=cblt1.0&amp;transitionType=DocumentItem&amp;contextData=(sc.Search)#co_pp_sp_506_673" TargetMode="External"/><Relationship Id="rId83" Type="http://schemas.openxmlformats.org/officeDocument/2006/relationships/hyperlink" Target="http://www.westlaw.com/Link/Document/FullText?findType=L&amp;pubNum=1004365&amp;cite=USFRCPR23&amp;originatingDoc=I205111b677b311e089b3e4fa6356f33d&amp;refType=LQ&amp;originationContext=document&amp;vr=3.0&amp;rs=cblt1.0&amp;transitionType=DocumentItem&amp;contextData=(sc.Search)" TargetMode="External"/><Relationship Id="rId88" Type="http://schemas.openxmlformats.org/officeDocument/2006/relationships/hyperlink" Target="http://www.westlaw.com/Link/Document/FullText?findType=Y&amp;serNum=2002283085&amp;originatingDoc=I205111b677b311e089b3e4fa6356f33d&amp;refType=RP&amp;originationContext=document&amp;vr=3.0&amp;rs=cblt1.0&amp;transitionType=DocumentItem&amp;contextData=(sc.Search)" TargetMode="External"/><Relationship Id="rId111" Type="http://schemas.openxmlformats.org/officeDocument/2006/relationships/hyperlink" Target="http://www.westlaw.com/Link/Document/FullText?findType=Y&amp;serNum=1995068994&amp;pubNum=506&amp;originatingDoc=I205111b677b311e089b3e4fa6356f33d&amp;refType=RP&amp;originationContext=document&amp;vr=3.0&amp;rs=cblt1.0&amp;transitionType=DocumentItem&amp;contextData=(sc.Search)" TargetMode="External"/><Relationship Id="rId132" Type="http://schemas.openxmlformats.org/officeDocument/2006/relationships/hyperlink" Target="http://www.westlaw.com/Link/Document/FullText?findType=Y&amp;serNum=1995068994&amp;pubNum=506&amp;originatingDoc=I205111b677b311e089b3e4fa6356f33d&amp;refType=RP&amp;fi=co_pp_sp_506_1303&amp;originationContext=document&amp;vr=3.0&amp;rs=cblt1.0&amp;transitionType=DocumentItem&amp;contextData=(sc.Search)#co_pp_sp_506_1303" TargetMode="External"/><Relationship Id="rId15" Type="http://schemas.openxmlformats.org/officeDocument/2006/relationships/hyperlink" Target="#co_anchor_F62025239841_1" TargetMode="External"/><Relationship Id="rId36" Type="http://schemas.openxmlformats.org/officeDocument/2006/relationships/hyperlink" Target="http://www.westlaw.com/Link/Document/FullText?findType=L&amp;pubNum=1004365&amp;cite=USFRCPR23&amp;originatingDoc=I205111b677b311e089b3e4fa6356f33d&amp;refType=LQ&amp;originationContext=document&amp;vr=3.0&amp;rs=cblt1.0&amp;transitionType=DocumentItem&amp;contextData=(sc.Search)" TargetMode="External"/><Relationship Id="rId57" Type="http://schemas.openxmlformats.org/officeDocument/2006/relationships/hyperlink" Target="http://www.westlaw.com/Link/Document/FullText?findType=L&amp;pubNum=1004365&amp;cite=USFRCPR23&amp;originatingDoc=I205111b677b311e089b3e4fa6356f33d&amp;refType=LQ&amp;originationContext=document&amp;vr=3.0&amp;rs=cblt1.0&amp;transitionType=DocumentItem&amp;contextData=(sc.Search)" TargetMode="External"/><Relationship Id="rId106" Type="http://schemas.openxmlformats.org/officeDocument/2006/relationships/hyperlink" Target="http://www.westlaw.com/Link/Document/FullText?findType=L&amp;pubNum=1004365&amp;cite=USFRCPR23&amp;originatingDoc=I205111b677b311e089b3e4fa6356f33d&amp;refType=LQ&amp;originationContext=document&amp;vr=3.0&amp;rs=cblt1.0&amp;transitionType=DocumentItem&amp;contextData=(sc.Search)" TargetMode="External"/><Relationship Id="rId127" Type="http://schemas.openxmlformats.org/officeDocument/2006/relationships/hyperlink" Target="http://www.westlaw.com/Link/Document/FullText?findType=L&amp;pubNum=1004365&amp;cite=USFRCPR23&amp;originatingDoc=I205111b677b311e089b3e4fa6356f33d&amp;refType=LQ&amp;originationContext=document&amp;vr=3.0&amp;rs=cblt1.0&amp;transitionType=DocumentItem&amp;contextData=(sc.Search)" TargetMode="External"/><Relationship Id="rId10" Type="http://schemas.openxmlformats.org/officeDocument/2006/relationships/image" Target="media/image2.png"/><Relationship Id="rId31" Type="http://schemas.openxmlformats.org/officeDocument/2006/relationships/hyperlink" Target="http://www.westlaw.com/Link/Document/FullText?findType=L&amp;pubNum=1004365&amp;cite=USFRCPR23&amp;originatingDoc=I205111b677b311e089b3e4fa6356f33d&amp;refType=LQ&amp;originationContext=document&amp;vr=3.0&amp;rs=cblt1.0&amp;transitionType=DocumentItem&amp;contextData=(sc.Search)" TargetMode="External"/><Relationship Id="rId52" Type="http://schemas.openxmlformats.org/officeDocument/2006/relationships/hyperlink" Target="http://www.westlaw.com/Link/Document/FullText?findType=L&amp;pubNum=1004365&amp;cite=USFRCPR23&amp;originatingDoc=I205111b677b311e089b3e4fa6356f33d&amp;refType=LQ&amp;originationContext=document&amp;vr=3.0&amp;rs=cblt1.0&amp;transitionType=DocumentItem&amp;contextData=(sc.Search)" TargetMode="External"/><Relationship Id="rId73" Type="http://schemas.openxmlformats.org/officeDocument/2006/relationships/hyperlink" Target="http://www.westlaw.com/Link/Document/FullText?findType=Y&amp;serNum=1995068994&amp;pubNum=506&amp;originatingDoc=I205111b677b311e089b3e4fa6356f33d&amp;refType=RP&amp;originationContext=document&amp;vr=3.0&amp;rs=cblt1.0&amp;transitionType=DocumentItem&amp;contextData=(sc.Search)" TargetMode="External"/><Relationship Id="rId78" Type="http://schemas.openxmlformats.org/officeDocument/2006/relationships/hyperlink" Target="http://www.westlaw.com/Link/Document/FullText?findType=Y&amp;serNum=1995068994&amp;pubNum=506&amp;originatingDoc=I205111b677b311e089b3e4fa6356f33d&amp;refType=RP&amp;originationContext=document&amp;vr=3.0&amp;rs=cblt1.0&amp;transitionType=DocumentItem&amp;contextData=(sc.Search)" TargetMode="External"/><Relationship Id="rId94" Type="http://schemas.openxmlformats.org/officeDocument/2006/relationships/hyperlink" Target="http://www.westlaw.com/Link/Document/FullText?findType=Y&amp;serNum=2001387293&amp;pubNum=506&amp;originatingDoc=I205111b677b311e089b3e4fa6356f33d&amp;refType=RP&amp;fi=co_pp_sp_506_674&amp;originationContext=document&amp;vr=3.0&amp;rs=cblt1.0&amp;transitionType=DocumentItem&amp;contextData=(sc.Search)#co_pp_sp_506_674" TargetMode="External"/><Relationship Id="rId99" Type="http://schemas.openxmlformats.org/officeDocument/2006/relationships/hyperlink" Target="http://www.westlaw.com/Link/Document/FullText?findType=Y&amp;serNum=2017361947&amp;pubNum=506&amp;originatingDoc=I205111b677b311e089b3e4fa6356f33d&amp;refType=RP&amp;fi=co_pp_sp_506_747&amp;originationContext=document&amp;vr=3.0&amp;rs=cblt1.0&amp;transitionType=DocumentItem&amp;contextData=(sc.Search)#co_pp_sp_506_747" TargetMode="External"/><Relationship Id="rId101" Type="http://schemas.openxmlformats.org/officeDocument/2006/relationships/hyperlink" Target="http://www.westlaw.com/Link/Document/FullText?findType=Y&amp;serNum=1995068994&amp;pubNum=506&amp;originatingDoc=I205111b677b311e089b3e4fa6356f33d&amp;refType=RP&amp;fi=co_pp_sp_506_1296&amp;originationContext=document&amp;vr=3.0&amp;rs=cblt1.0&amp;transitionType=DocumentItem&amp;contextData=(sc.Search)#co_pp_sp_506_1296" TargetMode="External"/><Relationship Id="rId122" Type="http://schemas.openxmlformats.org/officeDocument/2006/relationships/hyperlink" Target="http://www.westlaw.com/Link/Document/FullText?findType=L&amp;pubNum=1004365&amp;cite=USFRCPR23&amp;originatingDoc=I205111b677b311e089b3e4fa6356f33d&amp;refType=LQ&amp;originationContext=document&amp;vr=3.0&amp;rs=cblt1.0&amp;transitionType=DocumentItem&amp;contextData=(sc.Search)" TargetMode="External"/><Relationship Id="rId4" Type="http://schemas.openxmlformats.org/officeDocument/2006/relationships/webSettings" Target="webSettings.xml"/><Relationship Id="rId9" Type="http://schemas.openxmlformats.org/officeDocument/2006/relationships/hyperlink" Target="https://1.next.westlaw.com/Link/RelatedInformation/Flag?documentGuid=I595916110a0d11e38503bda794601919&amp;transitionType=Document&amp;originationContext=docHeaderFlag&amp;contextData=(sc.Search)" TargetMode="External"/><Relationship Id="rId26" Type="http://schemas.openxmlformats.org/officeDocument/2006/relationships/hyperlink" Target="http://www.westlaw.com/Link/Document/FullText?findType=L&amp;pubNum=1004365&amp;cite=USFRCPR23&amp;originatingDoc=I205111b677b311e089b3e4fa6356f33d&amp;refType=LQ&amp;originationContext=document&amp;vr=3.0&amp;rs=cblt1.0&amp;transitionType=DocumentItem&amp;contextData=(sc.Search)" TargetMode="External"/><Relationship Id="rId47" Type="http://schemas.openxmlformats.org/officeDocument/2006/relationships/hyperlink" Target="#co_anchor_F22025239841_1" TargetMode="External"/><Relationship Id="rId68" Type="http://schemas.openxmlformats.org/officeDocument/2006/relationships/hyperlink" Target="http://www.westlaw.com/Link/Document/FullText?findType=Y&amp;serNum=2002283085&amp;pubNum=506&amp;originatingDoc=I205111b677b311e089b3e4fa6356f33d&amp;refType=RP&amp;fi=co_pp_sp_506_1015&amp;originationContext=document&amp;vr=3.0&amp;rs=cblt1.0&amp;transitionType=DocumentItem&amp;contextData=(sc.Search)#co_pp_sp_506_1015" TargetMode="External"/><Relationship Id="rId89" Type="http://schemas.openxmlformats.org/officeDocument/2006/relationships/hyperlink" Target="http://www.westlaw.com/Link/Document/FullText?findType=Y&amp;serNum=2002283085&amp;originatingDoc=I205111b677b311e089b3e4fa6356f33d&amp;refType=RP&amp;originationContext=document&amp;vr=3.0&amp;rs=cblt1.0&amp;transitionType=DocumentItem&amp;contextData=(sc.Search)" TargetMode="External"/><Relationship Id="rId112" Type="http://schemas.openxmlformats.org/officeDocument/2006/relationships/hyperlink" Target="http://www.westlaw.com/Link/Document/FullText?findType=Y&amp;serNum=1995068994&amp;originatingDoc=I205111b677b311e089b3e4fa6356f33d&amp;refType=RP&amp;originationContext=document&amp;vr=3.0&amp;rs=cblt1.0&amp;transitionType=DocumentItem&amp;contextData=(sc.Search)" TargetMode="External"/><Relationship Id="rId133" Type="http://schemas.openxmlformats.org/officeDocument/2006/relationships/hyperlink" Target="http://www.westlaw.com/Link/Document/FullText?findType=Y&amp;serNum=1995068994&amp;originatingDoc=I205111b677b311e089b3e4fa6356f33d&amp;refType=RP&amp;originationContext=document&amp;vr=3.0&amp;rs=cblt1.0&amp;transitionType=DocumentItem&amp;contextData=(sc.Search)"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9949</Words>
  <Characters>56714</Characters>
  <Application>Microsoft Office Word</Application>
  <DocSecurity>0</DocSecurity>
  <Lines>472</Lines>
  <Paragraphs>133</Paragraphs>
  <ScaleCrop>false</ScaleCrop>
  <Company/>
  <LinksUpToDate>false</LinksUpToDate>
  <CharactersWithSpaces>66530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Elizabeth Burch</cp:lastModifiedBy>
  <cp:revision>2</cp:revision>
  <dcterms:created xsi:type="dcterms:W3CDTF">2018-07-26T17:44:00Z</dcterms:created>
  <dcterms:modified xsi:type="dcterms:W3CDTF">2018-07-26T17:44:00Z</dcterms:modified>
</cp:coreProperties>
</file>